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D" w:rsidRPr="001D4C5B" w:rsidRDefault="00BA48CD" w:rsidP="00BA48CD">
      <w:pPr>
        <w:jc w:val="center"/>
        <w:rPr>
          <w:b/>
          <w:bCs/>
          <w:spacing w:val="-6"/>
          <w:sz w:val="26"/>
          <w:szCs w:val="26"/>
        </w:rPr>
      </w:pPr>
      <w:r w:rsidRPr="001D4C5B">
        <w:rPr>
          <w:b/>
          <w:bCs/>
          <w:spacing w:val="-6"/>
          <w:sz w:val="26"/>
          <w:szCs w:val="26"/>
        </w:rPr>
        <w:t xml:space="preserve">Примеры программ и страна происхождения для заполнения </w:t>
      </w:r>
      <w:r w:rsidRPr="001D4C5B">
        <w:rPr>
          <w:b/>
          <w:bCs/>
          <w:spacing w:val="-6"/>
          <w:sz w:val="26"/>
          <w:szCs w:val="26"/>
        </w:rPr>
        <w:t>Раздела 17</w:t>
      </w:r>
      <w:r w:rsidRPr="001D4C5B">
        <w:rPr>
          <w:b/>
          <w:bCs/>
          <w:spacing w:val="-6"/>
          <w:sz w:val="26"/>
          <w:szCs w:val="26"/>
        </w:rPr>
        <w:t xml:space="preserve"> формы № 3-информ</w:t>
      </w:r>
    </w:p>
    <w:p w:rsidR="00BA48CD" w:rsidRDefault="00BA48CD" w:rsidP="00BA48CD">
      <w:pPr>
        <w:jc w:val="center"/>
        <w:rPr>
          <w:bCs/>
          <w:spacing w:val="-6"/>
          <w:sz w:val="26"/>
          <w:szCs w:val="26"/>
        </w:rPr>
      </w:pPr>
      <w:r w:rsidRPr="00BA4B99">
        <w:rPr>
          <w:bCs/>
          <w:spacing w:val="-6"/>
          <w:sz w:val="26"/>
          <w:szCs w:val="26"/>
        </w:rPr>
        <w:t>(на основе Классификатора программ для электронных вычислительных машин и баз данных)</w:t>
      </w:r>
    </w:p>
    <w:p w:rsidR="00BA48CD" w:rsidRDefault="00BA48CD" w:rsidP="00BA48CD">
      <w:pPr>
        <w:jc w:val="center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Жёлтым цветом выделены коды, которые должны быть заполнены всеми организациями, имеющими хотя бы один компьютер.</w:t>
      </w:r>
    </w:p>
    <w:p w:rsidR="00BA48CD" w:rsidRDefault="00BA48CD" w:rsidP="00BA48CD">
      <w:pPr>
        <w:rPr>
          <w:bCs/>
          <w:spacing w:val="-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167"/>
        <w:gridCol w:w="3410"/>
        <w:gridCol w:w="2386"/>
        <w:gridCol w:w="3359"/>
      </w:tblGrid>
      <w:tr w:rsidR="00BA48CD" w:rsidRPr="00622A8F" w:rsidTr="001D4C5B"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Классификатор</w:t>
            </w:r>
          </w:p>
        </w:tc>
        <w:tc>
          <w:tcPr>
            <w:tcW w:w="115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Описание класса программ для электронных вычислительных машин и баз данных</w:t>
            </w:r>
          </w:p>
        </w:tc>
        <w:tc>
          <w:tcPr>
            <w:tcW w:w="80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Код (числовое обозначение) раздела или класса программ для электронных вычислительных машин и баз данных</w:t>
            </w:r>
          </w:p>
        </w:tc>
        <w:tc>
          <w:tcPr>
            <w:tcW w:w="1136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Примеры программ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Раздел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  <w:hideMark/>
          </w:tcPr>
          <w:p w:rsidR="00BA48CD" w:rsidRPr="000E0528" w:rsidRDefault="00BA48CD" w:rsidP="0031024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0528">
              <w:rPr>
                <w:rFonts w:eastAsia="Times New Roman" w:cs="Times New Roman"/>
                <w:b/>
                <w:color w:val="000000"/>
              </w:rPr>
              <w:t>Класс</w:t>
            </w:r>
          </w:p>
        </w:tc>
        <w:tc>
          <w:tcPr>
            <w:tcW w:w="1153" w:type="pct"/>
            <w:vMerge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Встроенное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Встроенные системные программы: BIOS, UEFI и иные встроенные системные программы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Программное обеспечение, которое должно храниться в постоянной памяти и должно обеспечивать работоспособность и управление техническими (аппаратными) компонентами устройств (средств вычислительной техники, телекоммуникационных устройств, устройств интернета вещей, сенсорах и роботах)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1.01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VipNet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</w:rPr>
              <w:t xml:space="preserve">, Континент, Аккорд,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NumaBIOS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</w:rPr>
              <w:t xml:space="preserve">, Сканер-ВС,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Compland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Встроенные системные программы - операционные системы</w:t>
            </w:r>
            <w:bookmarkStart w:id="0" w:name="_GoBack"/>
            <w:bookmarkEnd w:id="0"/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Встроенные системные управляющие программы, которые должны храниться в постоянной памяти и обеспечивать управление вычислительными ресурсами устройств (блоков управления устройствами), включая смарт-карты, и их взаимодействие с внешней средой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1.02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KasperskyOS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AlterOS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</w:rPr>
              <w:t>, Альфа ОС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Встроенные прикладные программы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Встроенные программы, которые должны храниться в постоянной памяти и обеспечивать выполнение устройством предопределенных задач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Зависит от производителя аппаратного обеспечения (принтер, сканер и др.)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 интернета вещей, робототехники и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сенсорики</w:t>
            </w:r>
            <w:proofErr w:type="spellEnd"/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использоваться в устройствах интернета вещей, сенсорах и роботах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Платформа «ГАУС», программный комплекс </w:t>
            </w:r>
            <w:r>
              <w:rPr>
                <w:rFonts w:eastAsia="Times New Roman" w:cs="Times New Roman"/>
                <w:color w:val="000000"/>
                <w:lang w:val="en-US"/>
              </w:rPr>
              <w:t>Rapid</w:t>
            </w:r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/>
              </w:rPr>
              <w:t>SCADA</w:t>
            </w:r>
            <w:r>
              <w:rPr>
                <w:rFonts w:eastAsia="Times New Roman" w:cs="Times New Roman"/>
                <w:color w:val="000000"/>
              </w:rPr>
              <w:t xml:space="preserve">, умный дом </w:t>
            </w:r>
            <w:r>
              <w:rPr>
                <w:rFonts w:eastAsia="Times New Roman" w:cs="Times New Roman"/>
                <w:color w:val="000000"/>
                <w:lang w:val="en-US"/>
              </w:rPr>
              <w:t>DREHOME</w:t>
            </w:r>
            <w:r w:rsidRPr="00622A8F">
              <w:rPr>
                <w:rFonts w:eastAsia="Times New Roman" w:cs="Times New Roman"/>
                <w:color w:val="000000"/>
              </w:rPr>
              <w:t>&amp;</w:t>
            </w:r>
            <w:r>
              <w:rPr>
                <w:rFonts w:eastAsia="Times New Roman" w:cs="Times New Roman"/>
                <w:color w:val="000000"/>
                <w:lang w:val="en-US"/>
              </w:rPr>
              <w:t>TV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Встроенное микропрограммное обеспечение искусственного интеллекта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хранящееся в постоянной памяти и обеспечивающее работоспособность и управление техническими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(аппаратными) компонентами устройств (средств вычислительной техники для задач обучения и исполнения в сфере искусственного интеллекта)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Системное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Драйверы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использоваться для организации доступа к техническим (аппаратным) компонентам средств вычислительной техники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Зависит от производителя аппаратного обеспечения (принтер, сканер и др.)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обслуживания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решать вспомогательные задачи или оказывать услуги общего характера пользователям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обеспечения облачных и распределенных вычислений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сетевой (внешний) доступ к общему пулу распределенных конфигурируемых вычислительных ресурсов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Microsoft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Office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Online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Office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365,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Office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Web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Apps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),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МойОфис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Аксон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Некст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Форпост, Эльбрус, Глобус, Луч-С,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Геоаналитика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виртуализации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доступ к общему пулу конфигурируемых вычислительных ресурсов или их логического объединения, абстрагированному от аппаратной реализации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VMWare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(импортное),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VMmanager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хранения данных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хранение и внешний (как правило) сетевой доступ к общему хранилищу данных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Серверное и связующее программное обеспечение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выполнять сервисные (обслуживающие) функции по запросу клиента, предоставляя ему доступ к определенным ресурсам или услугам и обеспечивать взаимодействие между различными приложениями, системами, компонентами, в том числе программные интерфейсы (API) для интеграции систем. Также должно включать в себя программное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обеспечение для передачи видео по сетям IP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2.06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MS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Windows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MS SQL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Oracle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Open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Database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Connectivity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(ODBC) (импортное),Визирь,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Глонасс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ОРИон</w:t>
            </w:r>
            <w:proofErr w:type="spellEnd"/>
            <w:proofErr w:type="gramStart"/>
            <w:r w:rsidRPr="00622A8F">
              <w:rPr>
                <w:rFonts w:eastAsia="Times New Roman" w:cs="Times New Roman"/>
                <w:color w:val="000000"/>
              </w:rPr>
              <w:t xml:space="preserve"> П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ро,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SiTex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Jinn-Server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Электронная очередь,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Info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Watch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Traffic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Monitor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базами данных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предоставлять возможность организации и ведения баз данных, в том числе с использованием технологии распределенного реестра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MS SQL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Oracle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MySql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DB2,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Microsoft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Access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(импортное),Линтер, Синтез,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HyTech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(российское);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Глонас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Рубикон, Зодиак, СБИС, СКАТ, Орион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 xml:space="preserve"> П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ро,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Рутокен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Континент,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Secret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Net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Info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Watch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Traffic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Monitor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Геоаналитика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1719A2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мониторинга и управления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предоставлять возможность измерения, сбора, хранения и анализа рабочих характеристик объектов управления для оценки их состояния, выявления неполадок, оповещения, управления настройками и состоянием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1719A2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NetBotz</w:t>
            </w:r>
            <w:proofErr w:type="spellEnd"/>
            <w:r w:rsidRPr="001719A2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RAMOS</w:t>
            </w:r>
            <w:r w:rsidRPr="001719A2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Nagios</w:t>
            </w:r>
            <w:proofErr w:type="spellEnd"/>
            <w:r w:rsidRPr="001719A2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PRTG</w:t>
            </w:r>
            <w:r w:rsidRPr="001719A2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Network</w:t>
            </w:r>
            <w:r w:rsidRPr="001719A2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Monitor</w:t>
            </w:r>
            <w:r w:rsidRPr="001719A2">
              <w:rPr>
                <w:rFonts w:eastAsia="Times New Roman" w:cs="Times New Roman"/>
                <w:color w:val="000000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1719A2">
              <w:rPr>
                <w:rFonts w:eastAsia="Times New Roman" w:cs="Times New Roman"/>
                <w:color w:val="000000"/>
              </w:rPr>
              <w:t>)</w:t>
            </w:r>
            <w:r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СБиС</w:t>
            </w:r>
            <w:proofErr w:type="spellEnd"/>
            <w:r>
              <w:rPr>
                <w:rFonts w:eastAsia="Times New Roman" w:cs="Times New Roman"/>
                <w:color w:val="000000"/>
              </w:rPr>
              <w:t>, Зодиак –российское.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1719A2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Операционные системы общего назначения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Операционные системы, которые должны быть обеспечивать функционирование на средствах вычислительной техники общего назначения (рабочие станции, сервера)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2.09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Windows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Linux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Android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 (</w:t>
            </w:r>
            <w:proofErr w:type="gram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импортное</w:t>
            </w:r>
            <w:proofErr w:type="gram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); Альт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Линукс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>, Ось, Альфа ОС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Операционные системы реального времени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Операционные системы, которое должны обеспечивать предсказуемое время обработки непредсказуемо возникающих внешних событий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Мобильная операционная система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Операционные системы, которые должны быть предназначены для смартфонов, планшетов или других мобильных устройств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Windows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Mobile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iOS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Android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Palm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OS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); Заря, Эль</w:t>
            </w:r>
            <w:r>
              <w:rPr>
                <w:rFonts w:eastAsia="Times New Roman" w:cs="Times New Roman"/>
                <w:color w:val="000000"/>
              </w:rPr>
              <w:t xml:space="preserve">брус, Аврора, </w:t>
            </w:r>
            <w:proofErr w:type="spellStart"/>
            <w:r>
              <w:rPr>
                <w:rFonts w:eastAsia="Times New Roman" w:cs="Times New Roman"/>
                <w:color w:val="000000"/>
              </w:rPr>
              <w:t>GosLinux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AlterOS</w:t>
            </w:r>
            <w:proofErr w:type="spellEnd"/>
            <w:r>
              <w:rPr>
                <w:rFonts w:eastAsia="Times New Roman" w:cs="Times New Roman"/>
                <w:color w:val="000000"/>
              </w:rPr>
              <w:t>,</w:t>
            </w:r>
            <w:r w:rsidRPr="00622A8F">
              <w:rPr>
                <w:rFonts w:eastAsia="Times New Roman" w:cs="Times New Roman"/>
                <w:color w:val="000000"/>
              </w:rPr>
              <w:t>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Системы контейнеризации и контейнеры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Системы, в которых ядро операционной системы должно поддерживать несколько изолированных экземпляров пространства пользователя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Сетевая операционная система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выполняющее контроль, определение подсетей и маршрутизацию трафика в сети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2.13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Средства обеспечения информационной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защиты от несанкционированного доступа к информации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Программы, которые должны предотвращать несанкционированный доступ к информации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некриптографическими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методами и обеспечивать: идентификацию и аутентификацию, управление доступом, целостность, аудит (регистрацию и учет). Включает программы управления средствами (устройствами) защиты от несанкционированного доступа к информации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Dallas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Lock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Континент, Аккорд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событиями информационной безопасности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Программы, которые должны обеспечивать выявление и предотвращение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кибератак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за счет анализа в режиме реального времени событий (данных) с целью определения потенциальных угроз безопасности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Межсетевые экраны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осуществлять контроль и фильтрацию проходящих через него сетевых пакетов (в том числе в виртуальной среде) в соответствии с заданными правилами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фильтрации негативного контента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управлять доступом к различным категориям веб-сайтов, для ограничения определенного нежелательного контента, средства защиты от спама и нежелательной корреспонденции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защиты сервисов онлайн-платежей и дистанционного банковского обслуживания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выявлять, анализировать и предотвращать мошенничество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Средства антивирусной защиты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Программное обеспечение, которое должно позволять обнаруживать, перехватывать и обезвреживать вредоносное программное </w:t>
            </w:r>
            <w:proofErr w:type="gram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обеспечение</w:t>
            </w:r>
            <w:proofErr w:type="gram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 как в памяти устройства, так и во входящем/исходящем трафике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3.06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Антивирус Касперского,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Dr.Web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 (</w:t>
            </w:r>
            <w:proofErr w:type="gram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российское</w:t>
            </w:r>
            <w:proofErr w:type="gram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); ESET NOD32, AVAST,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McAfee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 (импортное)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выявления и предотвращения целевых атак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обнаруживать атаки (в том числе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DDoS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атаки) на конкретную организацию, страну или индустрию с целью кражи данных, получения контроля над ресурсами или блокирования их работы; должно противодействовать таким атакам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гарантированного уничтожения данных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использовать специальные методики многократной перезаписи определенными паттернами, для минимизации вероятности восстановления информации с носителей на базе жестких магнитных дисков (HDD). Должно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быть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ограниченно применимо к твердотельным накопителям (SSD)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обнаружения и предотвращения утечек информации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обнаруживать утечки и предотвращать распространения охраняемой законом компьютерной информации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Средства криптографической защиты информации и электронной подписи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proofErr w:type="gram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Программы, которые должны предотвращать несанкционированный доступ к информации криптографическими методами, а также управлять ключевой информацией, включая ключи электронной подписи, ключи проверки электронной подписи и ключи шифрования информации; программное обеспечение, которое предназначено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  <w:proofErr w:type="gramEnd"/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787B1E">
              <w:rPr>
                <w:rFonts w:eastAsia="Times New Roman" w:cs="Times New Roman"/>
                <w:color w:val="000000"/>
                <w:highlight w:val="yellow"/>
              </w:rPr>
              <w:t>3.1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787B1E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КриптоПро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, </w:t>
            </w:r>
            <w:proofErr w:type="spellStart"/>
            <w:r w:rsidRPr="00787B1E">
              <w:rPr>
                <w:rFonts w:eastAsia="Times New Roman" w:cs="Times New Roman"/>
                <w:color w:val="000000"/>
                <w:highlight w:val="yellow"/>
              </w:rPr>
              <w:t>VipNet</w:t>
            </w:r>
            <w:proofErr w:type="spellEnd"/>
            <w:r w:rsidRPr="00787B1E">
              <w:rPr>
                <w:rFonts w:eastAsia="Times New Roman" w:cs="Times New Roman"/>
                <w:color w:val="000000"/>
                <w:highlight w:val="yellow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Средства защиты каналов передачи данных, в том числе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криптографическими методами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Программы, которые должны обеспечивать конфиденциальность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информации, передаваемой через общедоступные каналы связи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3.11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КриптоПро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VipNet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доступом к информационным ресурсам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Совокупность программных или программно-аппаратных технических средств безопасности, которые должны ограничивать и регистрировать доступ к ресурсам информационной системы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Dallas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Lock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Континент, Аккорд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резервного копирования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создание копии данных на носителе (жестком диске, твердотельных накопителях и иных носителях) и которое должно обеспечивать их восстановление в оригинальном или новом месте в случае их повреждения или утраты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Acronis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Backup,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Veritas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Backup Exec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обнаружения и/или предотвращения вторжений (атак)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Системы, которые должны позволять обнаруживать вторжения уровня сети, уровня узла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обнаружения угроз и расследования сетевых инцидентов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выявлять вредоносную активность, присутствие злоумышленников, нецелевое использование ресурсов, халатность администраторов и должно позволять расследовать сетевые инциденты информационной безопасности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администрирования и управления жизненным циклом ключевых носителей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связь между учетными записями пользователей, средствами аутентификации, приложениями и регламентами информационной безопасности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автоматизации процессов информационной безопасности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Средства, которые должны автоматизировать процессы управления и обеспечения информационной безопасности, включая менеджмент инцидентов информационной безопасности, учет и контроль безопасности ИТ-активов, контроль соблюдения требований по безопасности, моделирование угроз и управление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рисками информационной безопасности, получение и анализ данных об актуальных угрозах с целью прогнозирования вероятных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кибератак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и их предотвращения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3.17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защиты почтовых систем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осуществляющие контроль и фильтрацию почтовых сообщений на наличие в них вредоносного содержания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защиты виртуальных сред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осуществляющие защиту виртуальных машин путем контроля их операций на основном виртуальном сервере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3.19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защиты систем промышленной автоматизации (автоматизированных систем управления технологическими процессами)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осуществляющее защиту сред управления критическими процессами и обеспечивающее безопасную передачу данных напрямую с промышленного оборудования, используя для этого общепринятые стандарты протоколов во внешние и локальные информационные системы посредством использования вычислительных ресурсов локального средства вычислительной техники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разработки программного обеспечения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подготовки исполнимого кода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переводить те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кст пр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ограммы на высокоуровневом языке программирования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MS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Visual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Studio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Borland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C++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Builder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Delphi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); Полигон, ТЕХТРАН, Эльбрус,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Web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-BPM, RP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Средства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версионного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контроля исходного кода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позволять хранить несколько версий одного и того же документа и при необходимости возвращать к более ранним версиям и определять кем и когда были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сделаны те или иные изменения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4.02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Concurrent Versions System, Subversion (SVN), Microsoft Visual SourceSafe VSS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); RP Server, «</w:t>
            </w:r>
            <w:r w:rsidRPr="00622A8F">
              <w:rPr>
                <w:rFonts w:eastAsia="Times New Roman" w:cs="Times New Roman"/>
                <w:color w:val="000000"/>
              </w:rPr>
              <w:t>Мельница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</w:rPr>
              <w:t>данных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»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87478C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Библиотеки подпрограмм (SDK)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Комплект средств разработки, который должен позволять разработчику программного обеспечения создавать приложения для определенного пакета программ или платформы, или операционных систем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87478C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Microsoft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DirectX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Android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SDK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Adobe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Flex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Java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Development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Kit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iPhone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SDK</w:t>
            </w:r>
            <w:r w:rsidRPr="0087478C">
              <w:rPr>
                <w:rFonts w:eastAsia="Times New Roman" w:cs="Times New Roman"/>
                <w:color w:val="000000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87478C">
              <w:rPr>
                <w:rFonts w:eastAsia="Times New Roman" w:cs="Times New Roman"/>
                <w:color w:val="000000"/>
              </w:rPr>
              <w:t xml:space="preserve">);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RP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Server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ABBYY</w:t>
            </w:r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FineReader</w:t>
            </w:r>
            <w:proofErr w:type="spellEnd"/>
            <w:r w:rsidRPr="0087478C">
              <w:rPr>
                <w:rFonts w:eastAsia="Times New Roman" w:cs="Times New Roman"/>
                <w:color w:val="000000"/>
              </w:rPr>
              <w:t xml:space="preserve"> 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Engine</w:t>
            </w:r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OPTiMA</w:t>
            </w:r>
            <w:proofErr w:type="spellEnd"/>
            <w:r w:rsidRPr="0087478C">
              <w:rPr>
                <w:rFonts w:eastAsia="Times New Roman" w:cs="Times New Roman"/>
                <w:color w:val="000000"/>
              </w:rPr>
              <w:t>-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WorkFlow</w:t>
            </w:r>
            <w:proofErr w:type="spellEnd"/>
            <w:r w:rsidRPr="0087478C">
              <w:rPr>
                <w:rFonts w:eastAsia="Times New Roman" w:cs="Times New Roman"/>
                <w:color w:val="000000"/>
              </w:rPr>
              <w:t xml:space="preserve">, </w:t>
            </w:r>
            <w:r w:rsidRPr="00622A8F">
              <w:rPr>
                <w:rFonts w:eastAsia="Times New Roman" w:cs="Times New Roman"/>
                <w:color w:val="000000"/>
              </w:rPr>
              <w:t>Эльбрус</w:t>
            </w:r>
            <w:r>
              <w:rPr>
                <w:rFonts w:eastAsia="Times New Roman" w:cs="Times New Roman"/>
                <w:color w:val="000000"/>
              </w:rPr>
              <w:t>, ДЕЛО , СИРИУС-НТ</w:t>
            </w:r>
            <w:r w:rsidRPr="0087478C">
              <w:rPr>
                <w:rFonts w:eastAsia="Times New Roman" w:cs="Times New Roman"/>
                <w:color w:val="000000"/>
              </w:rPr>
              <w:t>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87478C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87478C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Среды разработки, тестирования и отладки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Интегрированные программы, которые должны быть необходимыми для разработки программного обеспечения, включающие специализированное программное обеспечение, процедуры и документы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MS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Visual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Studio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Borland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C++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Builder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Delphi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(импортное)RP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«Мельница данных», «ВЕКТОР-М» (российское)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анализа исходного кода на закладки и уязвимости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Средства, которые должны позволять проводить аудит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Checkmarx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CxSAST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IBM Security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AppScan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Source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); </w:t>
            </w:r>
            <w:r w:rsidRPr="00622A8F">
              <w:rPr>
                <w:rFonts w:eastAsia="Times New Roman" w:cs="Times New Roman"/>
                <w:color w:val="000000"/>
              </w:rPr>
              <w:t>Эшелон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IRIDA,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InfoWatch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Средства разработки программного обеспечения на основе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нейротехнологий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и искусственного интеллекта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разрабатывать продукты на основе технологий компьютерного зрения, обработки естественного языка, распознавания и синтеза речи, а также модули рекомендательных средств и средств поддержки принятия решений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разработки программного обеспечения на основе квантовых технологий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разрабатывать продукты на основе принципов квантовой механики и квантовых коммуникаций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Интегрированные платформы для создания приложений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Программные платформы (конструкторы), которые должны позволять разрабатывать и запускать приложения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Visual Studio,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NetBeans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>, Eclipse, Komodo, Android Studio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Системы предотвращения анализа и восстановления исполняемого кода программ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защищать готовые исполняемые коды программ или исходные тексты программ от их анализа и восстановления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Мобильные платформы для разработки и управления мобильными приложениями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создания и управления мобильными приложениями, обеспечивающими удаленный доступ к рабочим сервисам с мобильных устройств пользователей, а также программное обеспечение для управления мобильными устройствами пользователей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обратной инженерии кода программ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предназначенное для решения задач восстановления, анализа, трансформации и визуализации реализованных в программном обеспечении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архитектурных решений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, алгоритмов и форматов данных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4.11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Прикладное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Мультимедийное программное обеспечение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представление информации в виде звука, анимированной компьютерной графики, видеоряда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Winamp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KMPlayer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VLC Media Player, Windows Movie Maker, Corel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VideoStudio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Дополнительные программные модули (плагины)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Независимо компилируемые программные модули, которые должны быть динамически подключаемыми к основной программе и предназначенными для расширения ее возможностей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Игры и развлечения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организовывать игровой процесс, связь с партнерами по игре или которые могут сами выступать в качестве партнера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Поисковые средства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быть предназначено для поиска текстовой, графической и другой информации в локальных и корпоративных хранилищах (в том числе консультационно-информационные средства поиска и просмотра информации в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специализированных многоотраслевых базах данных)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5.04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Google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Bing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Yahoo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MSN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Search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Search.com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); ГАРАНТ,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КонсультантПлюс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СБИС,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Yandex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Контур,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Антиплагиат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Спутник, Архивариус, B2BPoint,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ПрессИндекс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проектами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управлять проектами, портфелями и программами проектов, которое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Геоинформационные и навигационные средства (GIS)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собирать, хранить, анализировать и графически визуализировать пространственные (географические) данные и связанные с ними информацию о необходимых объектах, в том числе средства позиционирования в режиме реального времени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622A8F">
              <w:rPr>
                <w:rFonts w:eastAsia="Times New Roman" w:cs="Times New Roman"/>
                <w:color w:val="000000"/>
              </w:rPr>
              <w:t>Специализированное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ПО органов исполнительной власти Российской Федерации,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разработанное органами исполнительной власти Российской Федерации, государственными корпорациями, компаниями и юридическими лицами с преимущественным государственным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участием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которое должно обеспечивать реализацию своей деятельности и должно быть предназначено преимущественно для внутреннего использования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контактными центрами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позволять организацию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корпоративного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или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аутсорсингового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контакт-центра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диалоговыми роботами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чат-боты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и голосовые роботы)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быть предназначено для создания голосовых роботов и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чат-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ботов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для обслуживания клиентов, внедрения их в контакт-центры, управления работой искусственного интеллекта сотрудников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5.09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Базы знаний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быть предназначено для автоматизации процесса управления знаниями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Интеллектуальные средства управления экспертной деятельностью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Прикладное программное обеспечение, которое должно быть предназначено для автоматизации процесса проведения экспертизы с применением искусственного интеллекта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Интеллектуальные средства разработки и управления стандартами и нормативами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быть предназначено для разработки и управления стандартами нормативами с использованием искусственного интеллекта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интеллектуальной обработки информации и интеллектуального анализа бизнес-процессов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быть предназначено для решения задач, возникающих на различных этапах управления данными в организации, в том числе преобразования, поиска и анализа информации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Справочно-правовые системы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информационное сопровождение работы: содержат нормативные правовые акты, судебную практику, постатейные комментарии, профессиональные юридические журналы и прочую профессиональную юридическую литературу и обеспечивают некоторый уровень связности этих элементов через механизмы перекрестных ссылок, истории версий и поиска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ГАРАНТ,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КонсультантПлюс</w:t>
            </w:r>
            <w:proofErr w:type="spellEnd"/>
            <w:proofErr w:type="gramStart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,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Кодекс, практикующие врачи </w:t>
            </w:r>
            <w:r w:rsidRPr="00622A8F">
              <w:rPr>
                <w:rFonts w:eastAsia="Times New Roman" w:cs="Times New Roman"/>
                <w:color w:val="000000"/>
              </w:rPr>
              <w:t>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мониторинга и управления программно-определяемых сетей и виртуализации сетевых функций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выполняющее контроль, определение подсетей маршрутизацию трафика в сети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5.15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Офисные приложения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Файловые менеджеры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создавать, удалять, копировать и перемещать файлы в доступных пользователю хранилищах файлов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TotalCommander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FreeCommaner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импортные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),Double Commander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 ; Double Commander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Коммуникационное программное обеспечение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позволять организовать коммуникации пользователей, в том числе в виде голосовых и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видеозвонков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обмениваться текстовыми сообщениями, файлами, электронными письмами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Офисные пакеты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создавать, просматривать и редактировать электронные документы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Microsoft Office,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OpenOffice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LibreOffice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импортные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),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МойОфис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Почтовые приложения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доступ пользователя к его электронному почтовому ящику с учетом разграничения прав, позволять получать, создавать, просматривать, редактировать, отправлять и хранить сообщения электронной почты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Органайзеры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позволять организовывать информацию о личных контактах, задачах и событиях пользователя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просмотра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быть предназначено исключительно для просмотра файлов (электронных документов)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ABBYY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FineReader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>, ABBYY PDF Transformer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Браузеры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Программное обеспечение, которое должно предоставлять возможность для взаимодействия пользователя с удаленными (или локальными) ресурсами информационной сети Интернет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</w:rPr>
              <w:t>6.07</w:t>
            </w:r>
          </w:p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Internet Explorer, Google Chrome, Mozilla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FireFox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 (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импортные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),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Яндекс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.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Браузер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Спутник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Атом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 xml:space="preserve"> (</w:t>
            </w:r>
            <w:proofErr w:type="spellStart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российское</w:t>
            </w:r>
            <w:proofErr w:type="spellEnd"/>
            <w:r w:rsidRPr="00622A8F">
              <w:rPr>
                <w:rFonts w:eastAsia="Times New Roman" w:cs="Times New Roman"/>
                <w:color w:val="000000"/>
                <w:highlight w:val="yellow"/>
                <w:lang w:val="en-US"/>
              </w:rPr>
              <w:t>)</w:t>
            </w:r>
          </w:p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Редакторы мультимедиа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обеспечивать создание, просмотр и редактирование информации в виде графики, звука,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анимированной компьютерной графики, видеоряда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6.08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Редакторы презентаций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создание, просмотр, редактирование и демонстрацию мультимедиа-презентаций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слайд-фильмов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), состоящих из нескольких слайдов, на которых размещаются тексты, рисунки, таблицы, графики, диаграммы и другая информация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Табличные редакторы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создание, просмотр и редактирование электронных таблиц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Текстовые редакторы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создание, просмотр и редактирование текстовых файлов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Системы электронного документооборота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управления различными видами электронных документов, обеспечивать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6.12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Лингвистическое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Парсеры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и семантические анализаторы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позволять анализировать тексты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2A8F">
              <w:rPr>
                <w:rFonts w:eastAsia="Times New Roman" w:cs="Times New Roman"/>
                <w:color w:val="000000"/>
              </w:rPr>
              <w:t>LingSoft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Link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Grammer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Rarser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импортное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),ABBYY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FineReader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ABBYY PDF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Transformer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ABBYY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Lingvo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Info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Watch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PROMPT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Professional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ОРФО, ГАРАНТ,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Антиплагиат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Спутник, Архивариус (российское)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речевого перевода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Средства, которые должны предоставлять возможность проведения анализа, синтеза и голосового перевода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77586E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распознавания символов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позволять переводить изображения документов (фотографий, результатов сканирования, PDF-файлов) в электронные редактируемые форматы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ABBYY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FineReader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 xml:space="preserve">, ABBYY PDF Transformer, ABBYY </w:t>
            </w:r>
            <w:proofErr w:type="spellStart"/>
            <w:r w:rsidRPr="00622A8F">
              <w:rPr>
                <w:rFonts w:eastAsia="Times New Roman" w:cs="Times New Roman"/>
                <w:color w:val="000000"/>
                <w:lang w:val="en-US"/>
              </w:rPr>
              <w:t>Lingvo</w:t>
            </w:r>
            <w:proofErr w:type="spellEnd"/>
            <w:r w:rsidRPr="00622A8F">
              <w:rPr>
                <w:rFonts w:eastAsia="Times New Roman" w:cs="Times New Roman"/>
                <w:color w:val="000000"/>
                <w:lang w:val="en-US"/>
              </w:rPr>
              <w:t>, (</w:t>
            </w:r>
            <w:r w:rsidRPr="00622A8F">
              <w:rPr>
                <w:rFonts w:eastAsia="Times New Roman" w:cs="Times New Roman"/>
                <w:color w:val="000000"/>
              </w:rPr>
              <w:t>российское</w:t>
            </w:r>
            <w:r w:rsidRPr="00622A8F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22A8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распознавания и синтеза речи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предоставлять возможность преобразования речевого сигнала в электронные редактируемые форматы и синтез речевого сигнала на основе данных электронного редактируемого формата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автоматизированного перевода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Средства, которые должны предоставлять возможность автоматизированного перевода текстов и документов разных форматов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Электронные словари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Словарь в электронной форме, который должен предоставлять возможность поиска значения или перевода слов и словосочетаний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проверки правописания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Средства, которые должны предоставлять возможность поиска орфографических ошибок в электронных текстах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7.07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Промышленное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жизненным циклом изделия (PLM)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информационной поддержки изделий на протяжении всех этапов их жизненного цикла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Универсальные машиностроительные средства автоматизированного проектирования (MCAD)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автоматизированного проектирования механических устройств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автоматизированного проектирования (CAD)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предоставлять возможность автоматизированного проектирования, которое должно позволять создавать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конструкторскую и технологическую документацию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8.03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автоматизированного проектирования для радиоэлектроники и электротехники (ECAD, EDA)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автоматизированного проектирования электронных устройств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инженерного анализа (CAE)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оценки жизнеспособности компьютерных моделей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оборудованием с числовым программным управлением (CAM)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(модули), которое должно быть предназначено для подготовки управляющих программ для станков с числовым программным управлением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технологической подготовки производства (CAPP)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для автоматизации планирования (проектирования) технологических процессов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инженерными данными об изделии (PDM)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управление всей информацией об изделии либо сложных технических объектах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информационного моделирования зданий и сооружений, архитектурно-строительного проектирования (BIM, AEC CAD)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быть предназначено для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производства работ, планирования и сметных расчетов, управления проектными данными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8.09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усовершенствованного управления технологическими процессами (APC, RTO)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поддерживать оптимальный режим работы производственного предприятия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автоматизированного управления техникой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для автоматизированного управления строительной, дорожно-строительной техникой (3D средства автоматизированного управления) и сельскохозяйственными машинами, беспилотными карьерными самосвалами, устанавливаемое в бортовые электронные вычислительные машины и решающее задачу управления машиной и/или ее рабочими органами на основе данных различных датчиков и исходной модели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интегрированной логистической поддержки изделия (ILS)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обеспечения высокого уровня готовности изделий при одновременном снижении затрат, связанных с их эксплуатацией и обслуживанием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требованиями (RMS)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предназначенное для идентификации, выявления, документирования, анализа, отслеживания,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приоритизации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требований, достижения соглашения по требованиям, управления изменениями требований и уведомления заинтересованных лиц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процессами и данными компьютерного моделирования (SPDM)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предназначенное для эффективного управления конфигурацией данных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моделирования, оптимизации процессов, осуществления совместной работы глобально распределенных команд, обеспечения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прослеживаемости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и принятия решения по оптимизации продукта, связывающее входные и выходные данные программ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препроцессинга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, систем конечно-элементного анализа и программ обработки результатов вычислений (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постпроцессинга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8.14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человеко-машинных интерфейсов на производстве (HMI)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управления операторами панелей производства отдельными автоматизированными устройствами или технологическими процессами в рамках промышленной автоматизации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управляемых логических контроллеров (PLC)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управления небольшими замкнутыми объектами в промышленности, специализированных системах автоматизации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технического обслуживания и ремонта (CMMS)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автоматизации управления бизнес-процессами в пределах планово-предупредительного обслуживания и ремонта оборудования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для создания цифровых двойников производственного оборудования и систем, инфраструктурных объектов и готовых изделий (DT)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создания компьютерных моделей, позволяющих воспроизводить форму и действия физических объектов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производственного планирования (APS)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построения расписания работы оборудования в рамках предприятия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8.19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 для автоматизации зданий и управления обслуживанием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объектов (BAS, BMS, FM)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Программное обеспечение, предназначенное для контроля за механическим и электрическим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оборудованием зданий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8.2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управления выездным сервисным обслуживанием (FSM)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управления выездным сервисным обслуживанием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8.21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управления жизненным циклом сервисного обслуживания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обеспечения интеграции и оптимизации процессов обслуживания изделий и продуктов на основе интеграции информации о необходимых запасных частях, прогнозирования вероятности выхода оборудования из строя, работы выездного персонала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8.22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промышленной диагностики оборудования или систем оборудования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предиктивного обслуживания оборудования с целью контроля фактов выхода из строя, минимизации времени простоя от поломок и увеличения срока службы оборудования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8.23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процессами организации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бизнес-процессами (BPM)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1С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производственными процессами (MES)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быть предназначено для решения задач синхронизации, координации, анализа и оптимизации выпуска продукции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лабораторными потоками работ и документов (LIMS)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оптимизировать сбор, анализ, возврат и отчетность лабораторных данных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технологическими процессами (АСУ ТП, SCADA)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быть предназначено для автоматизации управления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технологическим оборудованием на промышленных предприятиях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9.04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эффективностью предприятия (CPM/EPM)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поддержку цикла управления предприятием, в том числе в части финансовой консолидации, подготовки, мониторинга, анализа и оценки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основными фондами предприятия (EAM)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реализовывать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750ACA">
              <w:rPr>
                <w:rFonts w:eastAsia="Times New Roman" w:cs="Times New Roman"/>
                <w:color w:val="000000"/>
              </w:rPr>
              <w:t>Средства финансового менеджмента, управления активами и трудовыми ресурсами (ERP)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750ACA">
              <w:rPr>
                <w:rFonts w:eastAsia="Times New Roman" w:cs="Times New Roman"/>
                <w:color w:val="000000"/>
              </w:rPr>
              <w:t>Программы, которые должны обеспечивать непрерывную балансировку и оптимизацию ресурсов предприятия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750ACA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750ACA">
              <w:rPr>
                <w:rFonts w:eastAsia="Times New Roman" w:cs="Times New Roman"/>
                <w:color w:val="000000"/>
              </w:rPr>
              <w:t>9.07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отношениями с клиентами (CRM)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автоматизировать процессы обслуживания клиентов, сбор данных, планирование, бюджетирование, проведение и анализ результатов маркетинговых кампаний и программ лояльности, а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также позволять контролировать процесс продаж и анализировать их динамику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9.09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ИТ-службой, ИТ-инфраструктурой и ИТ-активами (ITSM-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ServiceDesk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, SCCM,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Asset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Management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которые должны обеспечивать управление ИТ-услугами и ИТ-активами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содержимым (CMS), сайты и портальные решения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организацию процесса (в том числе совместного) создания, редактирования и управления контентом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электронной коммерции (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ecommerce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platform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),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предоставлять возможность создания и управления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интернет-магазином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(торговой площадкой), предоставлять набор функций для организации дистанционной торговли в сегментах "бизнес для потребителя" (B2C-сегмент) и сегментах "бизнес для бизнеса" (B2B-сегмент)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складом и цепочками поставок (WMS, SCM)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управление процессами склада, планирование, исполнение и контроль потоков сырья, продукции и информации о перемещениях товара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централизованного управления конечными устройствами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организацию управления мобильными устройствами, персональными компьютерами и устройствами интернета вещей предприятия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управления заказами (OM)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отслеживания жизненного цикла заказа от его поступления, проверки наличия позиции на складе до выдачи клиенту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9.15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автоматизированного контроля качества (CAQ)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предназначенное для автоматизированного контроля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качества выпускаемых изделий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9.16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Средства обработки и визуализации массивов данных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обработки Больших Данных (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BigData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Совокупность программно-аппаратных средств, которые должны быть предназначены для извлечения воспринимаемых человеком сведений, в результате обработки огромных объемов данных, поступающих с высокой скоростью, при условии их значительного многообразия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10.01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обработки и анализа геологических и геофизических данных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обеспечивать контроль качества, обработки, анализа и интерпретации геолого-геофизических данных, средства, которые должны предоставлять возможность геофизического, геологического и гидродинамического моделирования, планирования геофизической съемки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10.02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математического и имитационного моделирования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предоставлять возможность имитации (моделирования) процесса функционирования различных изделий и систем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10.03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управления информационными ресурсами и средства управления основными данными (ECM, MDM)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Самостоятельные программные компоненты, которые должны предоставлять возможность для управления основными данными организации;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10.04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анализа данных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Инструменты извлечения и трансформации данных (ETL)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Программные продукты, которые должны предоставлять возможность извлечения данных из внешних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источников, преобразования и очистки данных согласно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бизнес-потребностям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>, загрузки обработанной информации в корпоративное хранилище данных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11.01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Предметно-ориентированные информационные базы данных (EDW)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Предметно-ориентированные информационные базы данных, которые должны быть специально разработанными и предназначаться для подготовки отчетов и </w:t>
            </w:r>
            <w:proofErr w:type="gramStart"/>
            <w:r w:rsidRPr="00622A8F">
              <w:rPr>
                <w:rFonts w:eastAsia="Times New Roman" w:cs="Times New Roman"/>
                <w:color w:val="000000"/>
              </w:rPr>
              <w:t>бизнес-анализа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с целью поддержки принятия решений в организации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аналитической обработки в реальном времени (OLAP)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Программные продукты, которые должны специализироваться на технологии обработки данных, заключающейся в подготовке суммарной (агрегированной) информации на основе больших массивов данных, структурированных по многомерному принципу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интеллектуального анализа данных (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Data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22A8F">
              <w:rPr>
                <w:rFonts w:eastAsia="Times New Roman" w:cs="Times New Roman"/>
                <w:color w:val="000000"/>
              </w:rPr>
              <w:t>Mining</w:t>
            </w:r>
            <w:proofErr w:type="spellEnd"/>
            <w:r w:rsidRPr="00622A8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которое должно отвечать за обнаружение в данных ранее неизвестных, нетривиальных, практически полезных и доступных интерпретаций знаний, необходимых для принятия решений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Средства поддержки принятия решений (DSS)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Программные продукты, которые должны отвечать за формирование отчетов, графиков, диаграмм и иных визуальных форм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Инструменты обработки, анализа и распознавания изображений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которое должно быть предназначено для обработки и распознавания видеопотоков и изображений, полученных различными способами, включая системы видеонаблюдения, камеры видеонаблюдения, фотографирование, 2D и 3D-сканирование и другие способы, с целью обнаружения изображения лица или лиц, структурированного хранения полученных изображений,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биометрической идентификации личности по обнаруженным изображениям лиц, а также формирования уведомлений, содержащих результаты идентификации, для применения в системах безопасности на объектах</w:t>
            </w:r>
            <w:proofErr w:type="gramEnd"/>
            <w:r w:rsidRPr="00622A8F">
              <w:rPr>
                <w:rFonts w:eastAsia="Times New Roman" w:cs="Times New Roman"/>
                <w:color w:val="000000"/>
              </w:rPr>
              <w:t xml:space="preserve"> транспортной, спортивной, городской, промышленной и иной инфраструктуры, а также с целью преобразования обработанных данных в форму, пригодную для использования в системах автоматизированного проектирования и виртуальной реальности в различных предметных областях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11.06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 виртуальной и дополненной реальности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Программы, предназначенные для создания виртуальной реальности, и программы, предназначенные для воспроизведения смешанной реальности, создаваемой с помощью компьютера с использованием "дополненных" элементов воспринимаемой реальности, когда реальные объекты монтируются в поле восприятия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11.07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Отраслевое прикладное программное обеспечение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оформления воздушных перевозок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реализующее производственные процессы по обслуживанию потребителей услуг авиационных пассажирских перевозок (авиапассажиры и багаж) на всех этапах и организующее необходимую информационную структуру для осуществления авиакомпанией ее производственной деятельности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оформления транспортных перевозок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реализующее производственные процессы по обслуживанию потребителей услуг транспортных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перевозок на всех этапах и организующее необходимую информационную структуру для осуществления транспортной компанией ее производственной деятельности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12.02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сельского, лесного хозяйства, рыболовства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сельского, лесного хозяйства, рыболовства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добычи полезных ископаемых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добычи полезных ископаемых (добыча угля, нефти и природного газа, металлических руд и иных полезных ископаемых)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обрабатывающего производства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обрабатывающих производств (производство пищевых продуктов и напитков, табачных изделий, текстильных изделий, одежды, кожи и изделий из кожи, древесины, бумаги и бумажных изделий, кокса и нефтепродуктов, химических веществ и химических продуктов, лекарственных средств и материалов, применяемых в медицинских целях, резиновых и пластмассовых изделий)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энергетики и нефтегазовой отрасли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энергетики и нефтегазовой отрасли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 для решения отраслевых задач в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области водоснабжения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Программное обеспечение, предназначенное для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специализированного информационного обеспечения в области забора, очистки и распределения воды; сбора и обработки сточных вод; сбора, обработки и утилизации отходов, обработки вторичного сырья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12.07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строительства зданий и инженерных сооружений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строительства зданий и инженерных сооружений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торговли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оптовой и розничной торговли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12.09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информации и связи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издательской деятельности, производства кинофильмов, видеофильмов и телевизионных программ, издания звукозаписей и нот, деятельности в области телевизионного и радиовещания, деятельности в сфере телекоммуникаций и средств массовой информации, радиочастотной идентификации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финансовой деятельности и банковского сектора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обеспечение, предназначенное для специализированного информационного обеспечения в области деятельности по предоставлению финансовых услуг, страхования, перестрахования, деятельности негосударственных пенсионных фондов (кроме обязательного социального обеспечения), вспомогательной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деятельности в сфере финансовых услуг и страхования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12.11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жилищно-коммунального хозяйства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жилищно-коммунального хозяйства, деятельности по обслуживанию зданий и территорий, административно-хозяйственной деятельности, вспомогательной деятельности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гостиничного и туристического бизнеса, предприятий общественного питания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деятельности по предоставлению мест для временного проживания, деятельности туристических агентств и прочих организаций, предоставляющих услуги в сфере туризма, деятельности по предоставлению продуктов питания и напитков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рекламы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рекламы и исследований конъюнктуры рынка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трудоустройства и подбора персонала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трудоустройства и подбора персонала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 xml:space="preserve">Программное обеспечение для решения отраслевых задач в области государственного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управления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 xml:space="preserve">Программное обеспечение, предназначенное для специализированного </w:t>
            </w:r>
            <w:r w:rsidRPr="00622A8F">
              <w:rPr>
                <w:rFonts w:eastAsia="Times New Roman" w:cs="Times New Roman"/>
                <w:color w:val="000000"/>
              </w:rPr>
              <w:lastRenderedPageBreak/>
              <w:t>информационного обеспечения в области государственного управления, здравоохранения, социального обеспечения, таможенного оформления и информационной поддержки внешнеэкономической деятельности предприятий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12.16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образования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образования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культуры, спорта, организации досуга и развлечений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специализированного информационного обеспечения в области творческой деятельности, деятельности в области искусства, культуры, спорта, организации досуга и развлечений, деятельности библиотек, архивов, музеев и прочих объектов культуры, деятельности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 для решения отраслевых задач в области пожарной безопасности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Программное обеспечение, предназначенное для обеспечения деятельности в области пожарной безопасности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jc w:val="right"/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12.19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A48CD" w:rsidRPr="00622A8F" w:rsidTr="001D4C5B">
        <w:tc>
          <w:tcPr>
            <w:tcW w:w="833" w:type="pct"/>
            <w:shd w:val="clear" w:color="auto" w:fill="auto"/>
            <w:vAlign w:val="center"/>
            <w:hideMark/>
          </w:tcPr>
          <w:p w:rsidR="00BA48CD" w:rsidRPr="00622A8F" w:rsidRDefault="00BA48CD" w:rsidP="0031024A">
            <w:pPr>
              <w:rPr>
                <w:rFonts w:eastAsia="Times New Roman" w:cs="Times New Roman"/>
                <w:color w:val="000000"/>
              </w:rPr>
            </w:pPr>
            <w:r w:rsidRPr="00622A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50ACA">
              <w:rPr>
                <w:rFonts w:eastAsia="Times New Roman" w:cs="Times New Roman"/>
                <w:color w:val="000000"/>
                <w:highlight w:val="yellow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1153" w:type="pct"/>
            <w:shd w:val="clear" w:color="auto" w:fill="FFFF00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50ACA">
              <w:rPr>
                <w:rFonts w:eastAsia="Times New Roman" w:cs="Times New Roman"/>
                <w:color w:val="000000"/>
                <w:highlight w:val="yellow"/>
              </w:rPr>
              <w:t>Программные системы, предназначенные для специализированного информационного обеспечения в различных отраслях экономической деятельности</w:t>
            </w:r>
          </w:p>
        </w:tc>
        <w:tc>
          <w:tcPr>
            <w:tcW w:w="807" w:type="pct"/>
            <w:shd w:val="clear" w:color="auto" w:fill="FFFF00"/>
            <w:vAlign w:val="center"/>
            <w:hideMark/>
          </w:tcPr>
          <w:p w:rsidR="00BA48CD" w:rsidRPr="00750ACA" w:rsidRDefault="00BA48CD" w:rsidP="0031024A">
            <w:pPr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750ACA">
              <w:rPr>
                <w:rFonts w:eastAsia="Times New Roman" w:cs="Times New Roman"/>
                <w:color w:val="000000"/>
                <w:highlight w:val="yellow"/>
              </w:rPr>
              <w:t>12.2</w:t>
            </w:r>
          </w:p>
        </w:tc>
        <w:tc>
          <w:tcPr>
            <w:tcW w:w="1136" w:type="pct"/>
            <w:shd w:val="clear" w:color="auto" w:fill="FFFF00"/>
            <w:vAlign w:val="center"/>
            <w:hideMark/>
          </w:tcPr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  <w:r w:rsidRPr="00750ACA">
              <w:rPr>
                <w:rFonts w:eastAsia="Times New Roman" w:cs="Times New Roman"/>
                <w:color w:val="000000"/>
                <w:highlight w:val="yellow"/>
              </w:rPr>
              <w:t xml:space="preserve"> Контур, 1С – </w:t>
            </w:r>
            <w:proofErr w:type="gramStart"/>
            <w:r w:rsidRPr="00750ACA">
              <w:rPr>
                <w:rFonts w:eastAsia="Times New Roman" w:cs="Times New Roman"/>
                <w:color w:val="000000"/>
                <w:highlight w:val="yellow"/>
              </w:rPr>
              <w:t>российское</w:t>
            </w:r>
            <w:proofErr w:type="gramEnd"/>
          </w:p>
          <w:p w:rsidR="00BA48CD" w:rsidRPr="00750ACA" w:rsidRDefault="00BA48CD" w:rsidP="0031024A">
            <w:pPr>
              <w:rPr>
                <w:rFonts w:eastAsia="Times New Roman" w:cs="Times New Roman"/>
                <w:color w:val="000000"/>
                <w:highlight w:val="yellow"/>
              </w:rPr>
            </w:pPr>
          </w:p>
        </w:tc>
      </w:tr>
    </w:tbl>
    <w:p w:rsidR="0062636B" w:rsidRDefault="0062636B"/>
    <w:sectPr w:rsidR="0062636B" w:rsidSect="001D4C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8F"/>
    <w:rsid w:val="00001CA1"/>
    <w:rsid w:val="00021D28"/>
    <w:rsid w:val="00024941"/>
    <w:rsid w:val="0002609D"/>
    <w:rsid w:val="00026F35"/>
    <w:rsid w:val="000353D0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E0528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19A2"/>
    <w:rsid w:val="0017322C"/>
    <w:rsid w:val="0018262A"/>
    <w:rsid w:val="0018291B"/>
    <w:rsid w:val="00186173"/>
    <w:rsid w:val="001927CD"/>
    <w:rsid w:val="001B00ED"/>
    <w:rsid w:val="001C6398"/>
    <w:rsid w:val="001D2AAA"/>
    <w:rsid w:val="001D4C5B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3947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2A8F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1C6F"/>
    <w:rsid w:val="00724749"/>
    <w:rsid w:val="00724B1E"/>
    <w:rsid w:val="00732416"/>
    <w:rsid w:val="00732703"/>
    <w:rsid w:val="007425A6"/>
    <w:rsid w:val="00743422"/>
    <w:rsid w:val="00744412"/>
    <w:rsid w:val="007463FB"/>
    <w:rsid w:val="00750ACA"/>
    <w:rsid w:val="00752340"/>
    <w:rsid w:val="0075346C"/>
    <w:rsid w:val="007623E1"/>
    <w:rsid w:val="00764101"/>
    <w:rsid w:val="00764832"/>
    <w:rsid w:val="00764FC5"/>
    <w:rsid w:val="00765E5F"/>
    <w:rsid w:val="0076665E"/>
    <w:rsid w:val="00767BAA"/>
    <w:rsid w:val="007724EB"/>
    <w:rsid w:val="0077586E"/>
    <w:rsid w:val="007805DA"/>
    <w:rsid w:val="00780BC3"/>
    <w:rsid w:val="00781C0B"/>
    <w:rsid w:val="00786998"/>
    <w:rsid w:val="00787B1E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478C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D6271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2692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48CD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C42E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6F63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1115"/>
    <w:rsid w:val="00F32D55"/>
    <w:rsid w:val="00F34583"/>
    <w:rsid w:val="00F369BB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82AEA-7D1A-4D9B-B335-8D51BCAB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Ирина Ивановна</dc:creator>
  <cp:lastModifiedBy>Селюнина Ирина Ивановна</cp:lastModifiedBy>
  <cp:revision>2</cp:revision>
  <dcterms:created xsi:type="dcterms:W3CDTF">2024-03-12T07:13:00Z</dcterms:created>
  <dcterms:modified xsi:type="dcterms:W3CDTF">2024-03-12T07:13:00Z</dcterms:modified>
</cp:coreProperties>
</file>