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D5" w:rsidRDefault="00FF35D5" w:rsidP="00FF35D5">
      <w:pPr>
        <w:pStyle w:val="ConsPlusTitlePage"/>
      </w:pPr>
      <w:bookmarkStart w:id="0" w:name="_GoBack"/>
      <w:bookmarkEnd w:id="0"/>
    </w:p>
    <w:p w:rsidR="00FF35D5" w:rsidRDefault="00FF35D5">
      <w:pPr>
        <w:pStyle w:val="ConsPlusTitle"/>
        <w:jc w:val="center"/>
        <w:outlineLvl w:val="0"/>
      </w:pPr>
      <w:r>
        <w:t>МИНИСТЕРСТВО ЭКОНОМИЧЕСКОГО РАЗВИТИЯ РОССИЙСКОЙ ФЕДЕРАЦИИ</w:t>
      </w:r>
    </w:p>
    <w:p w:rsidR="00FF35D5" w:rsidRDefault="00FF35D5">
      <w:pPr>
        <w:pStyle w:val="ConsPlusTitle"/>
        <w:jc w:val="both"/>
      </w:pPr>
    </w:p>
    <w:p w:rsidR="00FF35D5" w:rsidRDefault="00FF35D5">
      <w:pPr>
        <w:pStyle w:val="ConsPlusTitle"/>
        <w:jc w:val="center"/>
      </w:pPr>
      <w:r>
        <w:t>ФЕДЕРАЛЬНАЯ СЛУЖБА ГОСУДАРСТВЕННОЙ СТАТИСТИКИ</w:t>
      </w:r>
    </w:p>
    <w:p w:rsidR="00FF35D5" w:rsidRDefault="00FF35D5">
      <w:pPr>
        <w:pStyle w:val="ConsPlusTitle"/>
        <w:jc w:val="both"/>
      </w:pPr>
    </w:p>
    <w:p w:rsidR="00FF35D5" w:rsidRDefault="00FF35D5">
      <w:pPr>
        <w:pStyle w:val="ConsPlusTitle"/>
        <w:jc w:val="center"/>
      </w:pPr>
      <w:r>
        <w:t>ПРИКАЗ</w:t>
      </w:r>
    </w:p>
    <w:p w:rsidR="00FF35D5" w:rsidRDefault="00FF35D5">
      <w:pPr>
        <w:pStyle w:val="ConsPlusTitle"/>
        <w:jc w:val="center"/>
      </w:pPr>
      <w:r>
        <w:t>от 28 мая 2018 г. N 329</w:t>
      </w:r>
    </w:p>
    <w:p w:rsidR="00FF35D5" w:rsidRDefault="00FF35D5">
      <w:pPr>
        <w:pStyle w:val="ConsPlusTitle"/>
        <w:jc w:val="both"/>
      </w:pPr>
    </w:p>
    <w:p w:rsidR="00FF35D5" w:rsidRDefault="00FF35D5">
      <w:pPr>
        <w:pStyle w:val="ConsPlusTitle"/>
        <w:jc w:val="center"/>
      </w:pPr>
      <w:r>
        <w:t>ОБ УТВЕРЖДЕНИИ ПЛАНА</w:t>
      </w:r>
    </w:p>
    <w:p w:rsidR="00FF35D5" w:rsidRDefault="00FF35D5">
      <w:pPr>
        <w:pStyle w:val="ConsPlusTitle"/>
        <w:jc w:val="center"/>
      </w:pPr>
      <w:r>
        <w:t>ФЕДЕРАЛЬНОЙ СЛУЖБЫ ГОСУДАРСТВЕННОЙ СТАТИСТИКИ</w:t>
      </w:r>
    </w:p>
    <w:p w:rsidR="00FF35D5" w:rsidRDefault="00FF35D5">
      <w:pPr>
        <w:pStyle w:val="ConsPlusTitle"/>
        <w:jc w:val="center"/>
      </w:pPr>
      <w:r>
        <w:t>ПО ПРОТИВОДЕЙСТВИЮ КОРРУПЦИИ НА 2018 - 2019 ГОДЫ</w:t>
      </w:r>
    </w:p>
    <w:p w:rsidR="00FF35D5" w:rsidRDefault="00FF35D5">
      <w:pPr>
        <w:pStyle w:val="ConsPlusNormal"/>
        <w:jc w:val="both"/>
      </w:pPr>
    </w:p>
    <w:p w:rsidR="00FF35D5" w:rsidRDefault="00FF35D5">
      <w:pPr>
        <w:pStyle w:val="ConsPlusNormal"/>
        <w:ind w:firstLine="540"/>
        <w:jc w:val="both"/>
      </w:pPr>
      <w:r>
        <w:t xml:space="preserve">В целях организации исполнения Федерального </w:t>
      </w:r>
      <w:hyperlink r:id="rId5">
        <w:r>
          <w:rPr>
            <w:color w:val="0000FF"/>
          </w:rPr>
          <w:t>закона</w:t>
        </w:r>
      </w:hyperlink>
      <w:r>
        <w:t xml:space="preserve"> от 25 декабря 2008 г. N 273-ФЗ "О противодействии коррупции" приказываю;</w:t>
      </w:r>
    </w:p>
    <w:p w:rsidR="00FF35D5" w:rsidRDefault="00FF35D5">
      <w:pPr>
        <w:pStyle w:val="ConsPlusNormal"/>
        <w:spacing w:before="220"/>
        <w:ind w:firstLine="540"/>
        <w:jc w:val="both"/>
      </w:pPr>
      <w:r>
        <w:t xml:space="preserve">1. Утвердить прилагаемый </w:t>
      </w:r>
      <w:hyperlink w:anchor="P32">
        <w:r>
          <w:rPr>
            <w:color w:val="0000FF"/>
          </w:rPr>
          <w:t>План</w:t>
        </w:r>
      </w:hyperlink>
      <w:r>
        <w:t xml:space="preserve"> Федеральной службы государственной статистики по противодействию коррупции на 2018 - 2019 годы (далее - План).</w:t>
      </w:r>
    </w:p>
    <w:p w:rsidR="00FF35D5" w:rsidRDefault="00FF35D5">
      <w:pPr>
        <w:pStyle w:val="ConsPlusNormal"/>
        <w:spacing w:before="220"/>
        <w:ind w:firstLine="540"/>
        <w:jc w:val="both"/>
      </w:pPr>
      <w:r>
        <w:t>2. Начальникам управлений центрального аппарата Росстата, начальнику Отдела по защите государственной тайны Росстата, руководителям территориальных органов Росстата, руководителям организаций, созданных в целях выполнения задач, поставленных перед Росстатом:</w:t>
      </w:r>
    </w:p>
    <w:p w:rsidR="00FF35D5" w:rsidRDefault="00FF35D5">
      <w:pPr>
        <w:pStyle w:val="ConsPlusNormal"/>
        <w:spacing w:before="220"/>
        <w:ind w:firstLine="540"/>
        <w:jc w:val="both"/>
      </w:pPr>
      <w:r>
        <w:t xml:space="preserve">2.1. обеспечить выполнение мероприятий </w:t>
      </w:r>
      <w:hyperlink w:anchor="P32">
        <w:r>
          <w:rPr>
            <w:color w:val="0000FF"/>
          </w:rPr>
          <w:t>Плана</w:t>
        </w:r>
      </w:hyperlink>
      <w:r>
        <w:t xml:space="preserve"> в установленные сроки;</w:t>
      </w:r>
    </w:p>
    <w:p w:rsidR="00FF35D5" w:rsidRDefault="00FF35D5">
      <w:pPr>
        <w:pStyle w:val="ConsPlusNormal"/>
        <w:spacing w:before="220"/>
        <w:ind w:firstLine="540"/>
        <w:jc w:val="both"/>
      </w:pPr>
      <w:r>
        <w:t xml:space="preserve">2.2. ежегодно в срок до 20 июня и до 20 декабря направлять для обобщения в Административное управление информацию о ходе и результатах работы по выполнению мероприятий </w:t>
      </w:r>
      <w:hyperlink w:anchor="P32">
        <w:r>
          <w:rPr>
            <w:color w:val="0000FF"/>
          </w:rPr>
          <w:t>Плана</w:t>
        </w:r>
      </w:hyperlink>
      <w:r>
        <w:t>.</w:t>
      </w:r>
    </w:p>
    <w:p w:rsidR="00FF35D5" w:rsidRDefault="00FF35D5">
      <w:pPr>
        <w:pStyle w:val="ConsPlusNormal"/>
        <w:spacing w:before="220"/>
        <w:ind w:firstLine="540"/>
        <w:jc w:val="both"/>
      </w:pPr>
      <w:r>
        <w:t xml:space="preserve">3. Административному управлению (Полянский И.Л.) после принятия Национального плана противодействия коррупции на 2018 - 2019 годы подготовить проект соответствующих изменений в </w:t>
      </w:r>
      <w:hyperlink w:anchor="P32">
        <w:r>
          <w:rPr>
            <w:color w:val="0000FF"/>
          </w:rPr>
          <w:t>План</w:t>
        </w:r>
      </w:hyperlink>
      <w:r>
        <w:t>.</w:t>
      </w:r>
    </w:p>
    <w:p w:rsidR="00FF35D5" w:rsidRDefault="00FF35D5">
      <w:pPr>
        <w:pStyle w:val="ConsPlusNormal"/>
        <w:spacing w:before="220"/>
        <w:ind w:firstLine="540"/>
        <w:jc w:val="both"/>
      </w:pPr>
      <w:r>
        <w:t xml:space="preserve">4. Признать утратившим силу </w:t>
      </w:r>
      <w:hyperlink r:id="rId6">
        <w:r>
          <w:rPr>
            <w:color w:val="0000FF"/>
          </w:rPr>
          <w:t>приказ</w:t>
        </w:r>
      </w:hyperlink>
      <w:r>
        <w:t xml:space="preserve"> Росстата от 19 апреля 2016 г. N 202 "Об утверждении Плана противодействия коррупции в Федеральной службе государственной статистики на 2016 - 2017 годы".</w:t>
      </w:r>
    </w:p>
    <w:p w:rsidR="00FF35D5" w:rsidRDefault="00FF35D5">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руководителя Федеральной службы государственной статистики Г.К. </w:t>
      </w:r>
      <w:proofErr w:type="spellStart"/>
      <w:r>
        <w:t>Оксенойта</w:t>
      </w:r>
      <w:proofErr w:type="spellEnd"/>
      <w:r>
        <w:t>.</w:t>
      </w:r>
    </w:p>
    <w:p w:rsidR="00FF35D5" w:rsidRDefault="00FF35D5">
      <w:pPr>
        <w:pStyle w:val="ConsPlusNormal"/>
        <w:jc w:val="both"/>
      </w:pPr>
    </w:p>
    <w:p w:rsidR="00FF35D5" w:rsidRDefault="00FF35D5">
      <w:pPr>
        <w:pStyle w:val="ConsPlusNormal"/>
        <w:jc w:val="right"/>
      </w:pPr>
      <w:r>
        <w:t>Руководитель</w:t>
      </w:r>
    </w:p>
    <w:p w:rsidR="00FF35D5" w:rsidRDefault="00FF35D5">
      <w:pPr>
        <w:pStyle w:val="ConsPlusNormal"/>
        <w:jc w:val="right"/>
      </w:pPr>
      <w:r>
        <w:t>А.Е.СУРИНОВ</w:t>
      </w:r>
    </w:p>
    <w:p w:rsidR="00FF35D5" w:rsidRDefault="00FF35D5">
      <w:pPr>
        <w:pStyle w:val="ConsPlusNormal"/>
        <w:jc w:val="both"/>
      </w:pPr>
    </w:p>
    <w:p w:rsidR="00FF35D5" w:rsidRDefault="00FF35D5">
      <w:pPr>
        <w:pStyle w:val="ConsPlusNormal"/>
        <w:jc w:val="both"/>
      </w:pPr>
    </w:p>
    <w:p w:rsidR="00FF35D5" w:rsidRDefault="00FF35D5">
      <w:pPr>
        <w:pStyle w:val="ConsPlusNormal"/>
        <w:jc w:val="both"/>
      </w:pPr>
    </w:p>
    <w:p w:rsidR="00FF35D5" w:rsidRDefault="00FF35D5">
      <w:pPr>
        <w:pStyle w:val="ConsPlusNormal"/>
        <w:jc w:val="both"/>
      </w:pPr>
    </w:p>
    <w:p w:rsidR="00FF35D5" w:rsidRDefault="00FF35D5">
      <w:pPr>
        <w:pStyle w:val="ConsPlusNormal"/>
        <w:jc w:val="both"/>
      </w:pPr>
    </w:p>
    <w:p w:rsidR="00FF35D5" w:rsidRDefault="00FF35D5">
      <w:pPr>
        <w:pStyle w:val="ConsPlusNormal"/>
        <w:jc w:val="right"/>
        <w:outlineLvl w:val="0"/>
      </w:pPr>
      <w:r>
        <w:t>Утвержден</w:t>
      </w:r>
    </w:p>
    <w:p w:rsidR="00FF35D5" w:rsidRDefault="00FF35D5">
      <w:pPr>
        <w:pStyle w:val="ConsPlusNormal"/>
        <w:jc w:val="right"/>
      </w:pPr>
      <w:r>
        <w:t>приказом Росстата</w:t>
      </w:r>
    </w:p>
    <w:p w:rsidR="00FF35D5" w:rsidRDefault="00FF35D5">
      <w:pPr>
        <w:pStyle w:val="ConsPlusNormal"/>
        <w:jc w:val="right"/>
      </w:pPr>
      <w:r>
        <w:t>от 28.05.2018 N 329</w:t>
      </w:r>
    </w:p>
    <w:p w:rsidR="00FF35D5" w:rsidRDefault="00FF35D5">
      <w:pPr>
        <w:pStyle w:val="ConsPlusNormal"/>
        <w:jc w:val="both"/>
      </w:pPr>
    </w:p>
    <w:p w:rsidR="00FF35D5" w:rsidRDefault="00FF35D5">
      <w:pPr>
        <w:pStyle w:val="ConsPlusTitle"/>
        <w:jc w:val="center"/>
      </w:pPr>
      <w:bookmarkStart w:id="1" w:name="P32"/>
      <w:bookmarkEnd w:id="1"/>
      <w:r>
        <w:t>ПЛАН</w:t>
      </w:r>
    </w:p>
    <w:p w:rsidR="00FF35D5" w:rsidRDefault="00FF35D5">
      <w:pPr>
        <w:pStyle w:val="ConsPlusTitle"/>
        <w:jc w:val="center"/>
      </w:pPr>
      <w:r>
        <w:t>ФЕДЕРАЛЬНОЙ СЛУЖБЫ ГОСУДАРСТВЕННОЙ СТАТИСТИКИ</w:t>
      </w:r>
    </w:p>
    <w:p w:rsidR="00FF35D5" w:rsidRDefault="00FF35D5">
      <w:pPr>
        <w:pStyle w:val="ConsPlusTitle"/>
        <w:jc w:val="center"/>
      </w:pPr>
      <w:r>
        <w:t>ПО ПРОТИВОДЕЙСТВИЮ КОРРУПЦИИ НА 2018 - 2019 ГОДЫ</w:t>
      </w:r>
    </w:p>
    <w:p w:rsidR="00FF35D5" w:rsidRDefault="00FF35D5">
      <w:pPr>
        <w:pStyle w:val="ConsPlusNormal"/>
        <w:jc w:val="both"/>
      </w:pPr>
    </w:p>
    <w:p w:rsidR="00FF35D5" w:rsidRDefault="00FF35D5">
      <w:pPr>
        <w:pStyle w:val="ConsPlusNormal"/>
        <w:sectPr w:rsidR="00FF35D5" w:rsidSect="00423E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2268"/>
        <w:gridCol w:w="1531"/>
        <w:gridCol w:w="3969"/>
      </w:tblGrid>
      <w:tr w:rsidR="00FF35D5">
        <w:tc>
          <w:tcPr>
            <w:tcW w:w="567" w:type="dxa"/>
          </w:tcPr>
          <w:p w:rsidR="00FF35D5" w:rsidRDefault="00FF35D5">
            <w:pPr>
              <w:pStyle w:val="ConsPlusNormal"/>
              <w:jc w:val="center"/>
            </w:pPr>
            <w:r>
              <w:lastRenderedPageBreak/>
              <w:t xml:space="preserve">N </w:t>
            </w:r>
            <w:proofErr w:type="gramStart"/>
            <w:r>
              <w:t>п</w:t>
            </w:r>
            <w:proofErr w:type="gramEnd"/>
            <w:r>
              <w:t>/п</w:t>
            </w:r>
          </w:p>
        </w:tc>
        <w:tc>
          <w:tcPr>
            <w:tcW w:w="4535" w:type="dxa"/>
          </w:tcPr>
          <w:p w:rsidR="00FF35D5" w:rsidRDefault="00FF35D5">
            <w:pPr>
              <w:pStyle w:val="ConsPlusNormal"/>
              <w:jc w:val="center"/>
            </w:pPr>
            <w:r>
              <w:t>Мероприятия</w:t>
            </w:r>
          </w:p>
        </w:tc>
        <w:tc>
          <w:tcPr>
            <w:tcW w:w="2268" w:type="dxa"/>
          </w:tcPr>
          <w:p w:rsidR="00FF35D5" w:rsidRDefault="00FF35D5">
            <w:pPr>
              <w:pStyle w:val="ConsPlusNormal"/>
              <w:jc w:val="center"/>
            </w:pPr>
            <w:r>
              <w:t>Ответственные исполнители</w:t>
            </w:r>
          </w:p>
        </w:tc>
        <w:tc>
          <w:tcPr>
            <w:tcW w:w="1531" w:type="dxa"/>
          </w:tcPr>
          <w:p w:rsidR="00FF35D5" w:rsidRDefault="00FF35D5">
            <w:pPr>
              <w:pStyle w:val="ConsPlusNormal"/>
              <w:jc w:val="center"/>
            </w:pPr>
            <w:r>
              <w:t>Срок исполнения</w:t>
            </w:r>
          </w:p>
        </w:tc>
        <w:tc>
          <w:tcPr>
            <w:tcW w:w="3969" w:type="dxa"/>
          </w:tcPr>
          <w:p w:rsidR="00FF35D5" w:rsidRDefault="00FF35D5">
            <w:pPr>
              <w:pStyle w:val="ConsPlusNormal"/>
              <w:jc w:val="center"/>
            </w:pPr>
            <w:r>
              <w:t>Ожидаемый результат</w:t>
            </w:r>
          </w:p>
        </w:tc>
      </w:tr>
      <w:tr w:rsidR="00FF35D5">
        <w:tc>
          <w:tcPr>
            <w:tcW w:w="567" w:type="dxa"/>
          </w:tcPr>
          <w:p w:rsidR="00FF35D5" w:rsidRDefault="00FF35D5">
            <w:pPr>
              <w:pStyle w:val="ConsPlusNormal"/>
              <w:jc w:val="center"/>
              <w:outlineLvl w:val="1"/>
            </w:pPr>
            <w:r>
              <w:t>1.</w:t>
            </w:r>
          </w:p>
        </w:tc>
        <w:tc>
          <w:tcPr>
            <w:tcW w:w="12303" w:type="dxa"/>
            <w:gridSpan w:val="4"/>
            <w:vAlign w:val="center"/>
          </w:tcPr>
          <w:p w:rsidR="00FF35D5" w:rsidRDefault="00FF35D5">
            <w:pPr>
              <w:pStyle w:val="ConsPlusNormal"/>
              <w:jc w:val="center"/>
            </w:pPr>
            <w:proofErr w:type="gramStart"/>
            <w: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35D5">
        <w:tc>
          <w:tcPr>
            <w:tcW w:w="567" w:type="dxa"/>
          </w:tcPr>
          <w:p w:rsidR="00FF35D5" w:rsidRDefault="00FF35D5">
            <w:pPr>
              <w:pStyle w:val="ConsPlusNormal"/>
              <w:jc w:val="center"/>
            </w:pPr>
            <w:r>
              <w:t>1.1</w:t>
            </w:r>
          </w:p>
        </w:tc>
        <w:tc>
          <w:tcPr>
            <w:tcW w:w="4535" w:type="dxa"/>
          </w:tcPr>
          <w:p w:rsidR="00FF35D5" w:rsidRDefault="00FF35D5">
            <w:pPr>
              <w:pStyle w:val="ConsPlusNormal"/>
              <w:jc w:val="both"/>
            </w:pPr>
            <w:r>
              <w:t>Мониторинг принятых нормативных правовых актов Российской Федерации по вопросам противодействия коррупции</w:t>
            </w:r>
          </w:p>
        </w:tc>
        <w:tc>
          <w:tcPr>
            <w:tcW w:w="2268" w:type="dxa"/>
          </w:tcPr>
          <w:p w:rsidR="00FF35D5" w:rsidRDefault="00FF35D5">
            <w:pPr>
              <w:pStyle w:val="ConsPlusNormal"/>
              <w:jc w:val="center"/>
            </w:pPr>
            <w:r>
              <w:t>Административное управление Росстата</w:t>
            </w:r>
          </w:p>
        </w:tc>
        <w:tc>
          <w:tcPr>
            <w:tcW w:w="1531" w:type="dxa"/>
          </w:tcPr>
          <w:p w:rsidR="00FF35D5" w:rsidRDefault="00FF35D5">
            <w:pPr>
              <w:pStyle w:val="ConsPlusNormal"/>
              <w:jc w:val="center"/>
            </w:pPr>
            <w:r>
              <w:t>В течение 2018 - 2019 гг.</w:t>
            </w:r>
          </w:p>
        </w:tc>
        <w:tc>
          <w:tcPr>
            <w:tcW w:w="3969" w:type="dxa"/>
          </w:tcPr>
          <w:p w:rsidR="00FF35D5" w:rsidRDefault="00FF35D5">
            <w:pPr>
              <w:pStyle w:val="ConsPlusNormal"/>
              <w:jc w:val="both"/>
            </w:pPr>
            <w:r>
              <w:t>Внесение изменений в действующие приказы Росстата, разработка и утверждение новых приказов Росстата в случае изменения законодательства в сфере противодействия коррупции</w:t>
            </w:r>
          </w:p>
        </w:tc>
      </w:tr>
      <w:tr w:rsidR="00FF35D5">
        <w:tc>
          <w:tcPr>
            <w:tcW w:w="567" w:type="dxa"/>
            <w:vMerge w:val="restart"/>
          </w:tcPr>
          <w:p w:rsidR="00FF35D5" w:rsidRDefault="00FF35D5">
            <w:pPr>
              <w:pStyle w:val="ConsPlusNormal"/>
              <w:jc w:val="center"/>
            </w:pPr>
            <w:r>
              <w:t>1.2</w:t>
            </w:r>
          </w:p>
        </w:tc>
        <w:tc>
          <w:tcPr>
            <w:tcW w:w="4535" w:type="dxa"/>
            <w:vMerge w:val="restart"/>
          </w:tcPr>
          <w:p w:rsidR="00FF35D5" w:rsidRDefault="00FF35D5">
            <w:pPr>
              <w:pStyle w:val="ConsPlusNormal"/>
              <w:jc w:val="both"/>
            </w:pPr>
            <w: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proofErr w:type="gramStart"/>
            <w:r>
              <w:t>Обеспечение соблюдения федеральными государственными гражданскими служащими центрального аппарата и территориальных органов Росстата, а также работниками организаций, созданных для выполнения задач, поставленных перед Росстатом, (далее соответственно - гражданские служащие, работники)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для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1.3</w:t>
            </w:r>
          </w:p>
        </w:tc>
        <w:tc>
          <w:tcPr>
            <w:tcW w:w="4535" w:type="dxa"/>
            <w:vMerge w:val="restart"/>
          </w:tcPr>
          <w:p w:rsidR="00FF35D5" w:rsidRDefault="00FF35D5">
            <w:pPr>
              <w:pStyle w:val="ConsPlusNormal"/>
              <w:jc w:val="both"/>
            </w:pPr>
            <w:proofErr w:type="gramStart"/>
            <w:r>
              <w:t xml:space="preserve">Мониторинг соблюдения гражданскими служащими, работниками ограничений, </w:t>
            </w:r>
            <w:r>
              <w:lastRenderedPageBreak/>
              <w:t>связанных с прохождением службы, осуществлением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2268" w:type="dxa"/>
            <w:tcBorders>
              <w:bottom w:val="nil"/>
            </w:tcBorders>
          </w:tcPr>
          <w:p w:rsidR="00FF35D5" w:rsidRDefault="00FF35D5">
            <w:pPr>
              <w:pStyle w:val="ConsPlusNormal"/>
              <w:jc w:val="center"/>
            </w:pPr>
            <w:r>
              <w:lastRenderedPageBreak/>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 xml:space="preserve">Выявление случаев несоблюдения гражданскими служащими и </w:t>
            </w:r>
            <w:r>
              <w:lastRenderedPageBreak/>
              <w:t>работниками Росстата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для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1.4</w:t>
            </w:r>
          </w:p>
        </w:tc>
        <w:tc>
          <w:tcPr>
            <w:tcW w:w="4535" w:type="dxa"/>
            <w:vMerge w:val="restart"/>
          </w:tcPr>
          <w:p w:rsidR="00FF35D5" w:rsidRDefault="00FF35D5">
            <w:pPr>
              <w:pStyle w:val="ConsPlusNormal"/>
              <w:jc w:val="both"/>
            </w:pPr>
            <w: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Обеспечение </w:t>
            </w:r>
            <w:proofErr w:type="gramStart"/>
            <w:r>
              <w:t>контроля за</w:t>
            </w:r>
            <w:proofErr w:type="gramEnd"/>
            <w:r>
              <w:t xml:space="preserve"> своевременностью представления указанных сведений</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Ежегодно до 30 апреля</w:t>
            </w:r>
          </w:p>
        </w:tc>
        <w:tc>
          <w:tcPr>
            <w:tcW w:w="3969" w:type="dxa"/>
            <w:vMerge w:val="restart"/>
          </w:tcPr>
          <w:p w:rsidR="00FF35D5" w:rsidRDefault="00FF35D5">
            <w:pPr>
              <w:pStyle w:val="ConsPlusNormal"/>
              <w:jc w:val="both"/>
            </w:pPr>
            <w:r>
              <w:t>Обеспечение своевременного исполнения гражданскими служащими и работниками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в целях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1.5</w:t>
            </w:r>
          </w:p>
        </w:tc>
        <w:tc>
          <w:tcPr>
            <w:tcW w:w="4535" w:type="dxa"/>
            <w:vMerge w:val="restart"/>
          </w:tcPr>
          <w:p w:rsidR="00FF35D5" w:rsidRDefault="00FF35D5">
            <w:pPr>
              <w:pStyle w:val="ConsPlusNormal"/>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14 рабочих дней со дня истечения срока, установленного для подачи указанных сведений</w:t>
            </w:r>
          </w:p>
        </w:tc>
        <w:tc>
          <w:tcPr>
            <w:tcW w:w="3969" w:type="dxa"/>
            <w:vMerge w:val="restart"/>
          </w:tcPr>
          <w:p w:rsidR="00FF35D5" w:rsidRDefault="00FF35D5">
            <w:pPr>
              <w:pStyle w:val="ConsPlusNormal"/>
              <w:jc w:val="both"/>
            </w:pPr>
            <w:r>
              <w:t>Повышение открытости и доступности информации о деятельности по профилактике коррупционных правонарушений в Росстате</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Управление информационных ресурсов и технологий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1.6</w:t>
            </w:r>
          </w:p>
        </w:tc>
        <w:tc>
          <w:tcPr>
            <w:tcW w:w="4535" w:type="dxa"/>
            <w:vMerge w:val="restart"/>
          </w:tcPr>
          <w:p w:rsidR="00FF35D5" w:rsidRDefault="00FF35D5">
            <w:pPr>
              <w:pStyle w:val="ConsPlusNormal"/>
              <w:jc w:val="both"/>
            </w:pPr>
            <w:r>
              <w:t>Анализ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Ежегодно, до 1 октября</w:t>
            </w:r>
          </w:p>
        </w:tc>
        <w:tc>
          <w:tcPr>
            <w:tcW w:w="3969" w:type="dxa"/>
            <w:vMerge w:val="restart"/>
          </w:tcPr>
          <w:p w:rsidR="00FF35D5" w:rsidRDefault="00FF35D5">
            <w:pPr>
              <w:pStyle w:val="ConsPlusNormal"/>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работниками, оперативное реагирование на ставшие известными факты коррупционных проявлений</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в целях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1.7</w:t>
            </w:r>
          </w:p>
        </w:tc>
        <w:tc>
          <w:tcPr>
            <w:tcW w:w="4535" w:type="dxa"/>
            <w:vMerge w:val="restart"/>
          </w:tcPr>
          <w:p w:rsidR="00FF35D5" w:rsidRDefault="00FF35D5">
            <w:pPr>
              <w:pStyle w:val="ConsPlusNormal"/>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268" w:type="dxa"/>
            <w:tcBorders>
              <w:bottom w:val="nil"/>
            </w:tcBorders>
          </w:tcPr>
          <w:p w:rsidR="00FF35D5" w:rsidRDefault="00FF35D5">
            <w:pPr>
              <w:pStyle w:val="ConsPlusNormal"/>
              <w:jc w:val="center"/>
            </w:pPr>
            <w:r>
              <w:t>Административное управление</w:t>
            </w:r>
          </w:p>
        </w:tc>
        <w:tc>
          <w:tcPr>
            <w:tcW w:w="1531" w:type="dxa"/>
            <w:vMerge w:val="restart"/>
          </w:tcPr>
          <w:p w:rsidR="00FF35D5" w:rsidRDefault="00FF35D5">
            <w:pPr>
              <w:pStyle w:val="ConsPlusNormal"/>
              <w:jc w:val="center"/>
            </w:pPr>
            <w:r>
              <w:t>В течение 2018 - 2019 гг. при наличии оснований</w:t>
            </w:r>
          </w:p>
        </w:tc>
        <w:tc>
          <w:tcPr>
            <w:tcW w:w="3969" w:type="dxa"/>
            <w:vMerge w:val="restart"/>
          </w:tcPr>
          <w:p w:rsidR="00FF35D5" w:rsidRDefault="00FF35D5">
            <w:pPr>
              <w:pStyle w:val="ConsPlusNormal"/>
              <w:jc w:val="both"/>
            </w:pPr>
            <w:r>
              <w:t>Выявление случаев несоблюдения гражданскими служащими, работниками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в целях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1.8</w:t>
            </w:r>
          </w:p>
        </w:tc>
        <w:tc>
          <w:tcPr>
            <w:tcW w:w="4535" w:type="dxa"/>
            <w:vMerge w:val="restart"/>
          </w:tcPr>
          <w:p w:rsidR="00FF35D5" w:rsidRDefault="00FF35D5">
            <w:pPr>
              <w:pStyle w:val="ConsPlusNormal"/>
              <w:jc w:val="both"/>
            </w:pPr>
            <w: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w:t>
            </w:r>
            <w:r>
              <w:lastRenderedPageBreak/>
              <w:t>соответствующих мер дисциплинарной ответственности</w:t>
            </w:r>
          </w:p>
        </w:tc>
        <w:tc>
          <w:tcPr>
            <w:tcW w:w="2268" w:type="dxa"/>
            <w:tcBorders>
              <w:bottom w:val="nil"/>
            </w:tcBorders>
          </w:tcPr>
          <w:p w:rsidR="00FF35D5" w:rsidRDefault="00FF35D5">
            <w:pPr>
              <w:pStyle w:val="ConsPlusNormal"/>
              <w:jc w:val="center"/>
            </w:pPr>
            <w:r>
              <w:lastRenderedPageBreak/>
              <w:t>Административное управление</w:t>
            </w:r>
          </w:p>
        </w:tc>
        <w:tc>
          <w:tcPr>
            <w:tcW w:w="1531" w:type="dxa"/>
            <w:vMerge w:val="restart"/>
          </w:tcPr>
          <w:p w:rsidR="00FF35D5" w:rsidRDefault="00FF35D5">
            <w:pPr>
              <w:pStyle w:val="ConsPlusNormal"/>
              <w:jc w:val="center"/>
            </w:pPr>
            <w:r>
              <w:t>В течение 2018 - 2019 гг. при наличии оснований</w:t>
            </w:r>
          </w:p>
        </w:tc>
        <w:tc>
          <w:tcPr>
            <w:tcW w:w="3969" w:type="dxa"/>
            <w:vMerge w:val="restart"/>
          </w:tcPr>
          <w:p w:rsidR="00FF35D5" w:rsidRDefault="00FF35D5">
            <w:pPr>
              <w:pStyle w:val="ConsPlusNormal"/>
              <w:jc w:val="both"/>
            </w:pPr>
            <w: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1.9</w:t>
            </w:r>
          </w:p>
        </w:tc>
        <w:tc>
          <w:tcPr>
            <w:tcW w:w="4535" w:type="dxa"/>
            <w:vMerge w:val="restart"/>
          </w:tcPr>
          <w:p w:rsidR="00FF35D5" w:rsidRDefault="00FF35D5">
            <w:pPr>
              <w:pStyle w:val="ConsPlusNormal"/>
              <w:jc w:val="both"/>
            </w:pPr>
            <w:r>
              <w:t xml:space="preserve">Осуществление </w:t>
            </w:r>
            <w:proofErr w:type="gramStart"/>
            <w:r>
              <w:t>контроля за</w:t>
            </w:r>
            <w:proofErr w:type="gramEnd"/>
            <w:r>
              <w:t xml:space="preserve"> расходами гражданских служащих, работников в соответствии с действующим законодательством Российской Федерации</w:t>
            </w:r>
          </w:p>
        </w:tc>
        <w:tc>
          <w:tcPr>
            <w:tcW w:w="2268" w:type="dxa"/>
            <w:tcBorders>
              <w:bottom w:val="nil"/>
            </w:tcBorders>
          </w:tcPr>
          <w:p w:rsidR="00FF35D5" w:rsidRDefault="00FF35D5">
            <w:pPr>
              <w:pStyle w:val="ConsPlusNormal"/>
              <w:jc w:val="center"/>
            </w:pPr>
            <w:r>
              <w:t>Административное управление</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Предотвращение и выявление нарушений со стороны гражданских служащих и работников Росстата. В случаях установления фактов нарушений принятие своевременных и действенных мер</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в целях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1.10</w:t>
            </w:r>
          </w:p>
        </w:tc>
        <w:tc>
          <w:tcPr>
            <w:tcW w:w="4535" w:type="dxa"/>
            <w:vMerge w:val="restart"/>
          </w:tcPr>
          <w:p w:rsidR="00FF35D5" w:rsidRDefault="00FF35D5">
            <w:pPr>
              <w:pStyle w:val="ConsPlusNormal"/>
              <w:jc w:val="both"/>
            </w:pPr>
            <w: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268" w:type="dxa"/>
            <w:tcBorders>
              <w:bottom w:val="nil"/>
            </w:tcBorders>
          </w:tcPr>
          <w:p w:rsidR="00FF35D5" w:rsidRDefault="00FF35D5">
            <w:pPr>
              <w:pStyle w:val="ConsPlusNormal"/>
              <w:jc w:val="center"/>
            </w:pPr>
            <w:r>
              <w:t>Административное управление</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 xml:space="preserve">Соблюдение гражданскими служащими Росстата требований </w:t>
            </w:r>
            <w:hyperlink r:id="rId7">
              <w:r>
                <w:rPr>
                  <w:color w:val="0000FF"/>
                </w:rPr>
                <w:t>части 2 статьи 14</w:t>
              </w:r>
            </w:hyperlink>
            <w:r>
              <w:t xml:space="preserve">, </w:t>
            </w:r>
            <w:hyperlink r:id="rId8">
              <w:r>
                <w:rPr>
                  <w:color w:val="0000FF"/>
                </w:rPr>
                <w:t>пункта 17 части 1 статьи 17</w:t>
              </w:r>
            </w:hyperlink>
            <w:r>
              <w:t xml:space="preserve"> Федерального закона от 27.07.2004 N 79-ФЗ "О государственной гражданской службе Российской Федерации", в том числе в части отсутствия конфликта интересов.</w:t>
            </w:r>
          </w:p>
          <w:p w:rsidR="00FF35D5" w:rsidRDefault="00FF35D5">
            <w:pPr>
              <w:pStyle w:val="ConsPlusNormal"/>
              <w:jc w:val="both"/>
            </w:pPr>
            <w:r>
              <w:t>В случае установления нарушений - проведение проверок и принятие мер дисциплинарной ответственности</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1.11</w:t>
            </w:r>
          </w:p>
        </w:tc>
        <w:tc>
          <w:tcPr>
            <w:tcW w:w="4535" w:type="dxa"/>
            <w:vMerge w:val="restart"/>
          </w:tcPr>
          <w:p w:rsidR="00FF35D5" w:rsidRDefault="00FF35D5">
            <w:pPr>
              <w:pStyle w:val="ConsPlusNormal"/>
              <w:jc w:val="both"/>
            </w:pPr>
            <w: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268" w:type="dxa"/>
            <w:tcBorders>
              <w:bottom w:val="nil"/>
            </w:tcBorders>
          </w:tcPr>
          <w:p w:rsidR="00FF35D5" w:rsidRDefault="00FF35D5">
            <w:pPr>
              <w:pStyle w:val="ConsPlusNormal"/>
              <w:jc w:val="center"/>
            </w:pPr>
            <w:r>
              <w:t>Административное управление</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Своевременное рассмотрение уведомлений и принятие решений, формирование нетерпимого отношения гражданских служащих, работников к совершению коррупционных правонарушений.</w:t>
            </w:r>
          </w:p>
          <w:p w:rsidR="00FF35D5" w:rsidRDefault="00FF35D5">
            <w:pPr>
              <w:pStyle w:val="ConsPlusNormal"/>
              <w:jc w:val="both"/>
            </w:pPr>
            <w:r>
              <w:t xml:space="preserve">Информирование органов прокуратуры, </w:t>
            </w:r>
            <w:r>
              <w:lastRenderedPageBreak/>
              <w:t>а при необходимости и правоохранительных органов</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 xml:space="preserve">Должностные лица </w:t>
            </w:r>
            <w:r>
              <w:lastRenderedPageBreak/>
              <w:t>организаций, созданных для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1.12</w:t>
            </w:r>
          </w:p>
        </w:tc>
        <w:tc>
          <w:tcPr>
            <w:tcW w:w="4535" w:type="dxa"/>
            <w:vMerge w:val="restart"/>
          </w:tcPr>
          <w:p w:rsidR="00FF35D5" w:rsidRDefault="00FF35D5">
            <w:pPr>
              <w:pStyle w:val="ConsPlusNormal"/>
              <w:jc w:val="both"/>
            </w:pPr>
            <w: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268" w:type="dxa"/>
            <w:tcBorders>
              <w:bottom w:val="nil"/>
            </w:tcBorders>
          </w:tcPr>
          <w:p w:rsidR="00FF35D5" w:rsidRDefault="00FF35D5">
            <w:pPr>
              <w:pStyle w:val="ConsPlusNormal"/>
              <w:jc w:val="center"/>
            </w:pPr>
            <w:r>
              <w:t>Административное управление</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Предупреждение и урегулирование конфликта интересов в целях предотвращения коррупционных правонарушений</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в целях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1.13</w:t>
            </w:r>
          </w:p>
        </w:tc>
        <w:tc>
          <w:tcPr>
            <w:tcW w:w="4535" w:type="dxa"/>
            <w:vMerge w:val="restart"/>
          </w:tcPr>
          <w:p w:rsidR="00FF35D5" w:rsidRDefault="00FF35D5">
            <w:pPr>
              <w:pStyle w:val="ConsPlusNormal"/>
              <w:jc w:val="both"/>
            </w:pPr>
            <w:proofErr w:type="gramStart"/>
            <w: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 xml:space="preserve">Проведение </w:t>
            </w:r>
            <w:proofErr w:type="spellStart"/>
            <w:r>
              <w:t>вебинаров</w:t>
            </w:r>
            <w:proofErr w:type="spellEnd"/>
            <w:r>
              <w:t>, размещение соответствующей информации на официальных сайтах Росстата и его территориальных органов,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1.14</w:t>
            </w:r>
          </w:p>
        </w:tc>
        <w:tc>
          <w:tcPr>
            <w:tcW w:w="4535" w:type="dxa"/>
            <w:vMerge w:val="restart"/>
          </w:tcPr>
          <w:p w:rsidR="00FF35D5" w:rsidRDefault="00FF35D5">
            <w:pPr>
              <w:pStyle w:val="ConsPlusNormal"/>
              <w:jc w:val="both"/>
            </w:pPr>
            <w:proofErr w:type="gramStart"/>
            <w:r>
              <w:t xml:space="preserve">Организация работы по доведению до </w:t>
            </w:r>
            <w:r>
              <w:lastRenderedPageBreak/>
              <w:t>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t xml:space="preserve"> в целях противодействия коррупции</w:t>
            </w:r>
          </w:p>
        </w:tc>
        <w:tc>
          <w:tcPr>
            <w:tcW w:w="2268" w:type="dxa"/>
            <w:tcBorders>
              <w:bottom w:val="nil"/>
            </w:tcBorders>
          </w:tcPr>
          <w:p w:rsidR="00FF35D5" w:rsidRDefault="00FF35D5">
            <w:pPr>
              <w:pStyle w:val="ConsPlusNormal"/>
              <w:jc w:val="center"/>
            </w:pPr>
            <w:r>
              <w:lastRenderedPageBreak/>
              <w:t xml:space="preserve">Административное </w:t>
            </w:r>
            <w:r>
              <w:lastRenderedPageBreak/>
              <w:t>управление Росстата</w:t>
            </w:r>
          </w:p>
        </w:tc>
        <w:tc>
          <w:tcPr>
            <w:tcW w:w="1531" w:type="dxa"/>
            <w:vMerge w:val="restart"/>
          </w:tcPr>
          <w:p w:rsidR="00FF35D5" w:rsidRDefault="00FF35D5">
            <w:pPr>
              <w:pStyle w:val="ConsPlusNormal"/>
              <w:jc w:val="center"/>
            </w:pPr>
            <w:r>
              <w:lastRenderedPageBreak/>
              <w:t xml:space="preserve">В течение </w:t>
            </w:r>
            <w:r>
              <w:lastRenderedPageBreak/>
              <w:t>2018 - 2019 гг.</w:t>
            </w:r>
          </w:p>
        </w:tc>
        <w:tc>
          <w:tcPr>
            <w:tcW w:w="3969" w:type="dxa"/>
            <w:vMerge w:val="restart"/>
          </w:tcPr>
          <w:p w:rsidR="00FF35D5" w:rsidRDefault="00FF35D5">
            <w:pPr>
              <w:pStyle w:val="ConsPlusNormal"/>
              <w:jc w:val="both"/>
            </w:pPr>
            <w:r>
              <w:lastRenderedPageBreak/>
              <w:t xml:space="preserve">Организация правового просвещения. </w:t>
            </w:r>
            <w:r>
              <w:lastRenderedPageBreak/>
              <w:t>Профилактика коррупционных и иных правонарушений. Формирование отрицательного отношения к коррупции.</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1.15</w:t>
            </w:r>
          </w:p>
        </w:tc>
        <w:tc>
          <w:tcPr>
            <w:tcW w:w="4535" w:type="dxa"/>
            <w:vMerge w:val="restart"/>
          </w:tcPr>
          <w:p w:rsidR="00FF35D5" w:rsidRDefault="00FF35D5">
            <w:pPr>
              <w:pStyle w:val="ConsPlusNormal"/>
              <w:jc w:val="both"/>
            </w:pPr>
            <w: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p w:rsidR="00FF35D5" w:rsidRDefault="00FF35D5">
            <w:pPr>
              <w:pStyle w:val="ConsPlusNormal"/>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Выявление случаев несоблюдения гражданскими служащими и работниками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Должностные лица организаций, созданных для выполнения задач, поставленных перед Росстатом</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1.16</w:t>
            </w:r>
          </w:p>
        </w:tc>
        <w:tc>
          <w:tcPr>
            <w:tcW w:w="4535" w:type="dxa"/>
            <w:vMerge w:val="restart"/>
          </w:tcPr>
          <w:p w:rsidR="00FF35D5" w:rsidRDefault="00FF35D5">
            <w:pPr>
              <w:pStyle w:val="ConsPlusNormal"/>
              <w:jc w:val="both"/>
            </w:pPr>
            <w: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Повышение уровня квалификации гражданских служащих Росстата, в должностные обязанности которых входит участие в противодействии коррупции</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1.17</w:t>
            </w:r>
          </w:p>
        </w:tc>
        <w:tc>
          <w:tcPr>
            <w:tcW w:w="4535" w:type="dxa"/>
            <w:vMerge w:val="restart"/>
          </w:tcPr>
          <w:p w:rsidR="00FF35D5" w:rsidRDefault="00FF35D5">
            <w:pPr>
              <w:pStyle w:val="ConsPlusNormal"/>
              <w:jc w:val="both"/>
            </w:pPr>
            <w: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FF35D5" w:rsidRDefault="00FF35D5">
            <w:pPr>
              <w:pStyle w:val="ConsPlusNormal"/>
              <w:jc w:val="both"/>
            </w:pPr>
            <w:r>
              <w:t xml:space="preserve">Контроль соблюдения бывшими гражданскими служащими требований </w:t>
            </w:r>
            <w:hyperlink r:id="rId9">
              <w:r>
                <w:rPr>
                  <w:color w:val="0000FF"/>
                </w:rPr>
                <w:t>ст. 12</w:t>
              </w:r>
            </w:hyperlink>
            <w:r>
              <w:t xml:space="preserve"> Федерального закона от 25.12.2008 N 273-ФЗ "О противодействии коррупции".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 (по мере поступления информации)</w:t>
            </w:r>
          </w:p>
        </w:tc>
        <w:tc>
          <w:tcPr>
            <w:tcW w:w="3969" w:type="dxa"/>
            <w:vMerge w:val="restart"/>
          </w:tcPr>
          <w:p w:rsidR="00FF35D5" w:rsidRDefault="00FF35D5">
            <w:pPr>
              <w:pStyle w:val="ConsPlusNormal"/>
              <w:jc w:val="both"/>
            </w:pPr>
            <w:r>
              <w:t>Рассмотрение Комиссиями поступающих обращений от бывших гражданских служащих.</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1.18</w:t>
            </w:r>
          </w:p>
        </w:tc>
        <w:tc>
          <w:tcPr>
            <w:tcW w:w="4535" w:type="dxa"/>
            <w:vMerge w:val="restart"/>
          </w:tcPr>
          <w:p w:rsidR="00FF35D5" w:rsidRDefault="00FF35D5">
            <w:pPr>
              <w:pStyle w:val="ConsPlusNormal"/>
              <w:jc w:val="both"/>
            </w:pPr>
            <w: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 (по мере поступления информации)</w:t>
            </w:r>
          </w:p>
        </w:tc>
        <w:tc>
          <w:tcPr>
            <w:tcW w:w="3969" w:type="dxa"/>
            <w:vMerge w:val="restart"/>
          </w:tcPr>
          <w:p w:rsidR="00FF35D5" w:rsidRDefault="00FF35D5">
            <w:pPr>
              <w:pStyle w:val="ConsPlusNormal"/>
              <w:jc w:val="both"/>
            </w:pPr>
            <w:r>
              <w:t>Обеспечение соблюдения запретов, связанных с гражданской службой</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tcPr>
          <w:p w:rsidR="00FF35D5" w:rsidRDefault="00FF35D5">
            <w:pPr>
              <w:pStyle w:val="ConsPlusNormal"/>
              <w:jc w:val="center"/>
            </w:pPr>
            <w:r>
              <w:t>1.19</w:t>
            </w:r>
          </w:p>
        </w:tc>
        <w:tc>
          <w:tcPr>
            <w:tcW w:w="4535" w:type="dxa"/>
          </w:tcPr>
          <w:p w:rsidR="00FF35D5" w:rsidRDefault="00FF35D5">
            <w:pPr>
              <w:pStyle w:val="ConsPlusNormal"/>
              <w:jc w:val="both"/>
            </w:pPr>
            <w:r>
              <w:t xml:space="preserve">Внесение изменений в </w:t>
            </w:r>
            <w:hyperlink r:id="rId10">
              <w:r>
                <w:rPr>
                  <w:color w:val="0000FF"/>
                </w:rPr>
                <w:t>Кодекс</w:t>
              </w:r>
            </w:hyperlink>
            <w:r>
              <w:t xml:space="preserve"> этики и служебного поведения гражданских служащих Росстата</w:t>
            </w:r>
          </w:p>
        </w:tc>
        <w:tc>
          <w:tcPr>
            <w:tcW w:w="2268" w:type="dxa"/>
          </w:tcPr>
          <w:p w:rsidR="00FF35D5" w:rsidRDefault="00FF35D5">
            <w:pPr>
              <w:pStyle w:val="ConsPlusNormal"/>
              <w:jc w:val="center"/>
            </w:pPr>
            <w:r>
              <w:t>Административное управление Росстата</w:t>
            </w:r>
          </w:p>
        </w:tc>
        <w:tc>
          <w:tcPr>
            <w:tcW w:w="1531" w:type="dxa"/>
          </w:tcPr>
          <w:p w:rsidR="00FF35D5" w:rsidRDefault="00FF35D5">
            <w:pPr>
              <w:pStyle w:val="ConsPlusNormal"/>
              <w:jc w:val="center"/>
            </w:pPr>
            <w:r>
              <w:t xml:space="preserve">В 2-х месячный срок после внесения изменений в </w:t>
            </w:r>
            <w:r>
              <w:lastRenderedPageBreak/>
              <w:t xml:space="preserve">Типовой </w:t>
            </w:r>
            <w:hyperlink r:id="rId11">
              <w:r>
                <w:rPr>
                  <w:color w:val="0000FF"/>
                </w:rPr>
                <w:t>кодекс</w:t>
              </w:r>
            </w:hyperlink>
            <w:r>
              <w:t xml:space="preserve"> этики и служебного поведения государственных служащих Российской Федерации и муниципальных служащих</w:t>
            </w:r>
          </w:p>
        </w:tc>
        <w:tc>
          <w:tcPr>
            <w:tcW w:w="3969" w:type="dxa"/>
          </w:tcPr>
          <w:p w:rsidR="00FF35D5" w:rsidRDefault="00FF35D5">
            <w:pPr>
              <w:pStyle w:val="ConsPlusNormal"/>
              <w:jc w:val="both"/>
            </w:pPr>
            <w:proofErr w:type="gramStart"/>
            <w:r>
              <w:lastRenderedPageBreak/>
              <w:t xml:space="preserve">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w:t>
            </w:r>
            <w:r>
              <w:lastRenderedPageBreak/>
              <w:t>содействия укреплению авторитета гражданских служащих, повышения доверия граждан к государственным органам, обеспечения единых норм поведения гражданских служащих,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roofErr w:type="gramEnd"/>
          </w:p>
        </w:tc>
      </w:tr>
      <w:tr w:rsidR="00FF35D5">
        <w:tc>
          <w:tcPr>
            <w:tcW w:w="567" w:type="dxa"/>
          </w:tcPr>
          <w:p w:rsidR="00FF35D5" w:rsidRDefault="00FF35D5">
            <w:pPr>
              <w:pStyle w:val="ConsPlusNormal"/>
              <w:jc w:val="center"/>
              <w:outlineLvl w:val="1"/>
            </w:pPr>
            <w:r>
              <w:lastRenderedPageBreak/>
              <w:t>2.</w:t>
            </w:r>
          </w:p>
        </w:tc>
        <w:tc>
          <w:tcPr>
            <w:tcW w:w="12303" w:type="dxa"/>
            <w:gridSpan w:val="4"/>
          </w:tcPr>
          <w:p w:rsidR="00FF35D5" w:rsidRDefault="00FF35D5">
            <w:pPr>
              <w:pStyle w:val="ConsPlusNormal"/>
              <w:jc w:val="center"/>
            </w:pPr>
            <w: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FF35D5">
        <w:tc>
          <w:tcPr>
            <w:tcW w:w="567" w:type="dxa"/>
            <w:vMerge w:val="restart"/>
          </w:tcPr>
          <w:p w:rsidR="00FF35D5" w:rsidRDefault="00FF35D5">
            <w:pPr>
              <w:pStyle w:val="ConsPlusNormal"/>
              <w:jc w:val="center"/>
            </w:pPr>
            <w:r>
              <w:t>2.1</w:t>
            </w:r>
          </w:p>
        </w:tc>
        <w:tc>
          <w:tcPr>
            <w:tcW w:w="4535" w:type="dxa"/>
            <w:vMerge w:val="restart"/>
          </w:tcPr>
          <w:p w:rsidR="00FF35D5" w:rsidRDefault="00FF35D5">
            <w:pPr>
              <w:pStyle w:val="ConsPlusNormal"/>
              <w:jc w:val="both"/>
            </w:pPr>
            <w:r>
              <w:t>Систематическое проведение оценок коррупционных рисков, возникающих при реализации Росстатом своих функций</w:t>
            </w:r>
          </w:p>
        </w:tc>
        <w:tc>
          <w:tcPr>
            <w:tcW w:w="2268" w:type="dxa"/>
            <w:tcBorders>
              <w:bottom w:val="nil"/>
            </w:tcBorders>
          </w:tcPr>
          <w:p w:rsidR="00FF35D5" w:rsidRDefault="00FF35D5">
            <w:pPr>
              <w:pStyle w:val="ConsPlusNormal"/>
              <w:jc w:val="center"/>
            </w:pPr>
            <w:r>
              <w:t>Административное управление Росстата, управления центрального аппарата Росстата, Отдел по защите государственной тайны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 xml:space="preserve">Определение </w:t>
            </w:r>
            <w:proofErr w:type="spellStart"/>
            <w:r>
              <w:t>коррупционно</w:t>
            </w:r>
            <w:proofErr w:type="spellEnd"/>
            <w:r>
              <w:t xml:space="preserve"> опасных функций Росстата, а также корректировка перечня должностей гражданской службы, замещение которых связано с коррупционными рисками</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Комиссия</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tcPr>
          <w:p w:rsidR="00FF35D5" w:rsidRDefault="00FF35D5">
            <w:pPr>
              <w:pStyle w:val="ConsPlusNormal"/>
              <w:jc w:val="center"/>
            </w:pPr>
            <w:r>
              <w:t>2.2</w:t>
            </w:r>
          </w:p>
        </w:tc>
        <w:tc>
          <w:tcPr>
            <w:tcW w:w="4535" w:type="dxa"/>
          </w:tcPr>
          <w:p w:rsidR="00FF35D5" w:rsidRDefault="00FF35D5">
            <w:pPr>
              <w:pStyle w:val="ConsPlusNormal"/>
              <w:jc w:val="both"/>
            </w:pPr>
            <w:r>
              <w:t xml:space="preserve">Осуществление антикоррупционной экспертизы нормативных правовых актов Росстата, их проектов и иных документов с учетом мониторинга соответствующей </w:t>
            </w:r>
            <w:r>
              <w:lastRenderedPageBreak/>
              <w:t>правоприменительной практики в целях выявления коррупционных факторов и последующего устранения таких факторов</w:t>
            </w:r>
          </w:p>
        </w:tc>
        <w:tc>
          <w:tcPr>
            <w:tcW w:w="2268" w:type="dxa"/>
          </w:tcPr>
          <w:p w:rsidR="00FF35D5" w:rsidRDefault="00FF35D5">
            <w:pPr>
              <w:pStyle w:val="ConsPlusNormal"/>
              <w:jc w:val="center"/>
            </w:pPr>
            <w:r>
              <w:lastRenderedPageBreak/>
              <w:t xml:space="preserve">Административное управление Росстата, управления центрального </w:t>
            </w:r>
            <w:r>
              <w:lastRenderedPageBreak/>
              <w:t>аппарата Росстата, Отдел по защите государственной тайны Росстата</w:t>
            </w:r>
          </w:p>
        </w:tc>
        <w:tc>
          <w:tcPr>
            <w:tcW w:w="1531" w:type="dxa"/>
          </w:tcPr>
          <w:p w:rsidR="00FF35D5" w:rsidRDefault="00FF35D5">
            <w:pPr>
              <w:pStyle w:val="ConsPlusNormal"/>
              <w:jc w:val="center"/>
            </w:pPr>
            <w:r>
              <w:lastRenderedPageBreak/>
              <w:t>В течение 2018 - 2019 гг.</w:t>
            </w:r>
          </w:p>
        </w:tc>
        <w:tc>
          <w:tcPr>
            <w:tcW w:w="3969" w:type="dxa"/>
          </w:tcPr>
          <w:p w:rsidR="00FF35D5" w:rsidRDefault="00FF35D5">
            <w:pPr>
              <w:pStyle w:val="ConsPlusNormal"/>
              <w:jc w:val="both"/>
            </w:pPr>
            <w:r>
              <w:t xml:space="preserve">Выявление в нормативных правовых актах и проектах нормативных правовых актов </w:t>
            </w:r>
            <w:proofErr w:type="spellStart"/>
            <w:r>
              <w:t>коррупциогенных</w:t>
            </w:r>
            <w:proofErr w:type="spellEnd"/>
            <w:r>
              <w:t xml:space="preserve"> факторов, способствующих формированию </w:t>
            </w:r>
            <w:r>
              <w:lastRenderedPageBreak/>
              <w:t>условий для проявления коррупции и их исключения</w:t>
            </w:r>
          </w:p>
        </w:tc>
      </w:tr>
      <w:tr w:rsidR="00FF35D5">
        <w:tc>
          <w:tcPr>
            <w:tcW w:w="567" w:type="dxa"/>
          </w:tcPr>
          <w:p w:rsidR="00FF35D5" w:rsidRDefault="00FF35D5">
            <w:pPr>
              <w:pStyle w:val="ConsPlusNormal"/>
              <w:jc w:val="center"/>
            </w:pPr>
            <w:r>
              <w:lastRenderedPageBreak/>
              <w:t>2.3</w:t>
            </w:r>
          </w:p>
        </w:tc>
        <w:tc>
          <w:tcPr>
            <w:tcW w:w="4535" w:type="dxa"/>
          </w:tcPr>
          <w:p w:rsidR="00FF35D5" w:rsidRDefault="00FF35D5">
            <w:pPr>
              <w:pStyle w:val="ConsPlusNormal"/>
              <w:jc w:val="both"/>
            </w:pPr>
            <w: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268" w:type="dxa"/>
          </w:tcPr>
          <w:p w:rsidR="00FF35D5" w:rsidRDefault="00FF35D5">
            <w:pPr>
              <w:pStyle w:val="ConsPlusNormal"/>
              <w:jc w:val="center"/>
            </w:pPr>
            <w:r>
              <w:t>Административное управление Росстата, управления центрального аппарата Росстата, Отдел по защите государственной тайны Росстата</w:t>
            </w:r>
          </w:p>
        </w:tc>
        <w:tc>
          <w:tcPr>
            <w:tcW w:w="1531" w:type="dxa"/>
          </w:tcPr>
          <w:p w:rsidR="00FF35D5" w:rsidRDefault="00FF35D5">
            <w:pPr>
              <w:pStyle w:val="ConsPlusNormal"/>
              <w:jc w:val="center"/>
            </w:pPr>
            <w:r>
              <w:t>В течение 2018 - 2019 гг.</w:t>
            </w:r>
          </w:p>
        </w:tc>
        <w:tc>
          <w:tcPr>
            <w:tcW w:w="3969" w:type="dxa"/>
          </w:tcPr>
          <w:p w:rsidR="00FF35D5" w:rsidRDefault="00FF35D5">
            <w:pPr>
              <w:pStyle w:val="ConsPlusNormal"/>
              <w:jc w:val="both"/>
            </w:pPr>
            <w:r>
              <w:t>Недопущение принятия нормативных правовых актов, содержащих положения, способствующие формированию условий для проявления коррупции</w:t>
            </w:r>
          </w:p>
        </w:tc>
      </w:tr>
      <w:tr w:rsidR="00FF35D5">
        <w:tc>
          <w:tcPr>
            <w:tcW w:w="567" w:type="dxa"/>
            <w:vMerge w:val="restart"/>
          </w:tcPr>
          <w:p w:rsidR="00FF35D5" w:rsidRDefault="00FF35D5">
            <w:pPr>
              <w:pStyle w:val="ConsPlusNormal"/>
              <w:jc w:val="center"/>
            </w:pPr>
            <w:r>
              <w:t>2.4</w:t>
            </w:r>
          </w:p>
        </w:tc>
        <w:tc>
          <w:tcPr>
            <w:tcW w:w="4535" w:type="dxa"/>
            <w:vMerge w:val="restart"/>
          </w:tcPr>
          <w:p w:rsidR="00FF35D5" w:rsidRDefault="00FF35D5">
            <w:pPr>
              <w:pStyle w:val="ConsPlusNormal"/>
              <w:jc w:val="both"/>
            </w:pPr>
            <w: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 (по мере необходимости)</w:t>
            </w:r>
          </w:p>
        </w:tc>
        <w:tc>
          <w:tcPr>
            <w:tcW w:w="3969" w:type="dxa"/>
            <w:vMerge w:val="restart"/>
          </w:tcPr>
          <w:p w:rsidR="00FF35D5" w:rsidRDefault="00FF35D5">
            <w:pPr>
              <w:pStyle w:val="ConsPlusNormal"/>
              <w:jc w:val="both"/>
            </w:pPr>
            <w: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FF35D5" w:rsidRDefault="00FF35D5">
            <w:pPr>
              <w:pStyle w:val="ConsPlusNormal"/>
              <w:jc w:val="both"/>
            </w:pPr>
            <w:r>
              <w:t>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2.5</w:t>
            </w:r>
          </w:p>
        </w:tc>
        <w:tc>
          <w:tcPr>
            <w:tcW w:w="4535" w:type="dxa"/>
            <w:vMerge w:val="restart"/>
          </w:tcPr>
          <w:p w:rsidR="00FF35D5" w:rsidRDefault="00FF35D5">
            <w:pPr>
              <w:pStyle w:val="ConsPlusNormal"/>
              <w:jc w:val="both"/>
            </w:pPr>
            <w: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Сокращение бумажного документооборота и обеспечение эффективного учета и контроля исполнения документов</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Управление информационных ресурсов и технологий, Управление сводных статистических работ и общественных связей, Управление статистики цен и финансов</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2.6</w:t>
            </w:r>
          </w:p>
        </w:tc>
        <w:tc>
          <w:tcPr>
            <w:tcW w:w="4535" w:type="dxa"/>
            <w:vMerge w:val="restart"/>
          </w:tcPr>
          <w:p w:rsidR="00FF35D5" w:rsidRDefault="00FF35D5">
            <w:pPr>
              <w:pStyle w:val="ConsPlusNormal"/>
              <w:jc w:val="both"/>
            </w:pPr>
            <w: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268" w:type="dxa"/>
            <w:tcBorders>
              <w:bottom w:val="nil"/>
            </w:tcBorders>
          </w:tcPr>
          <w:p w:rsidR="00FF35D5" w:rsidRDefault="00FF35D5">
            <w:pPr>
              <w:pStyle w:val="ConsPlusNormal"/>
              <w:jc w:val="center"/>
            </w:pPr>
            <w:r>
              <w:t>Финансово-экономическое управление, Управление информационных ресурсов и технологий, Управление организации проведения переписей и сплошных обследований, Управление развития имущественного комплекса,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Обеспечение неукоснительного соблюдения требований действующего законодательства при осуществлении закупок товаров, работ, услуг для нужд Росстата</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Комиссия, единые комиссии по осуществлению закупок для нужд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tcPr>
          <w:p w:rsidR="00FF35D5" w:rsidRDefault="00FF35D5">
            <w:pPr>
              <w:pStyle w:val="ConsPlusNormal"/>
              <w:jc w:val="center"/>
              <w:outlineLvl w:val="1"/>
            </w:pPr>
            <w:r>
              <w:t>3.</w:t>
            </w:r>
          </w:p>
        </w:tc>
        <w:tc>
          <w:tcPr>
            <w:tcW w:w="12303" w:type="dxa"/>
            <w:gridSpan w:val="4"/>
          </w:tcPr>
          <w:p w:rsidR="00FF35D5" w:rsidRDefault="00FF35D5">
            <w:pPr>
              <w:pStyle w:val="ConsPlusNormal"/>
              <w:jc w:val="center"/>
            </w:pPr>
            <w: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FF35D5">
        <w:tc>
          <w:tcPr>
            <w:tcW w:w="567" w:type="dxa"/>
            <w:vMerge w:val="restart"/>
          </w:tcPr>
          <w:p w:rsidR="00FF35D5" w:rsidRDefault="00FF35D5">
            <w:pPr>
              <w:pStyle w:val="ConsPlusNormal"/>
              <w:jc w:val="center"/>
            </w:pPr>
            <w:r>
              <w:t>3.1</w:t>
            </w:r>
          </w:p>
        </w:tc>
        <w:tc>
          <w:tcPr>
            <w:tcW w:w="4535" w:type="dxa"/>
            <w:vMerge w:val="restart"/>
          </w:tcPr>
          <w:p w:rsidR="00FF35D5" w:rsidRDefault="00FF35D5">
            <w:pPr>
              <w:pStyle w:val="ConsPlusNormal"/>
              <w:jc w:val="both"/>
            </w:pPr>
            <w:r>
              <w:t>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 xml:space="preserve">Обеспечение открытости доступа граждан и организаций к информации об антикоррупционной деятельности Росстата. </w:t>
            </w:r>
            <w:proofErr w:type="gramStart"/>
            <w:r>
              <w:t xml:space="preserve">Размещение в указанном разделе информации в соответствии с требованиями, установленными </w:t>
            </w:r>
            <w:hyperlink r:id="rId12">
              <w:r>
                <w:rPr>
                  <w:color w:val="0000FF"/>
                </w:rPr>
                <w:t>приказом</w:t>
              </w:r>
            </w:hyperlink>
            <w: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w:t>
            </w:r>
            <w:r>
              <w:lastRenderedPageBreak/>
              <w:t xml:space="preserve">законов,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Управление информационных ресурсов и технологий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3.2</w:t>
            </w:r>
          </w:p>
        </w:tc>
        <w:tc>
          <w:tcPr>
            <w:tcW w:w="4535" w:type="dxa"/>
            <w:vMerge w:val="restart"/>
            <w:tcBorders>
              <w:bottom w:val="nil"/>
            </w:tcBorders>
          </w:tcPr>
          <w:p w:rsidR="00FF35D5" w:rsidRDefault="00FF35D5">
            <w:pPr>
              <w:pStyle w:val="ConsPlusNormal"/>
              <w:jc w:val="both"/>
            </w:pPr>
            <w:r>
              <w:t>Взаимодействие с Общественным советом при Росстате (далее - Общественный совет) по вопросам противодействия коррупции: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Borders>
              <w:bottom w:val="nil"/>
            </w:tcBorders>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Обеспечение открытости при обсуждении принимаемых Росстатом мер по вопросам противодействия коррупции</w:t>
            </w:r>
          </w:p>
        </w:tc>
      </w:tr>
      <w:tr w:rsidR="00FF35D5">
        <w:tblPrEx>
          <w:tblBorders>
            <w:insideH w:val="nil"/>
          </w:tblBorders>
        </w:tblPrEx>
        <w:tc>
          <w:tcPr>
            <w:tcW w:w="567" w:type="dxa"/>
            <w:vMerge/>
          </w:tcPr>
          <w:p w:rsidR="00FF35D5" w:rsidRDefault="00FF35D5">
            <w:pPr>
              <w:pStyle w:val="ConsPlusNormal"/>
            </w:pPr>
          </w:p>
        </w:tc>
        <w:tc>
          <w:tcPr>
            <w:tcW w:w="4535" w:type="dxa"/>
            <w:vMerge/>
            <w:tcBorders>
              <w:bottom w:val="nil"/>
            </w:tcBorders>
          </w:tcPr>
          <w:p w:rsidR="00FF35D5" w:rsidRDefault="00FF35D5">
            <w:pPr>
              <w:pStyle w:val="ConsPlusNormal"/>
            </w:pPr>
          </w:p>
        </w:tc>
        <w:tc>
          <w:tcPr>
            <w:tcW w:w="2268" w:type="dxa"/>
            <w:tcBorders>
              <w:top w:val="nil"/>
              <w:bottom w:val="nil"/>
            </w:tcBorders>
          </w:tcPr>
          <w:p w:rsidR="00FF35D5" w:rsidRDefault="00FF35D5">
            <w:pPr>
              <w:pStyle w:val="ConsPlusNormal"/>
              <w:jc w:val="center"/>
            </w:pPr>
            <w:r>
              <w:t>Пресс-служба Росстата</w:t>
            </w:r>
          </w:p>
        </w:tc>
        <w:tc>
          <w:tcPr>
            <w:tcW w:w="1531" w:type="dxa"/>
            <w:vMerge/>
            <w:tcBorders>
              <w:bottom w:val="nil"/>
            </w:tcBorders>
          </w:tcPr>
          <w:p w:rsidR="00FF35D5" w:rsidRDefault="00FF35D5">
            <w:pPr>
              <w:pStyle w:val="ConsPlusNormal"/>
            </w:pPr>
          </w:p>
        </w:tc>
        <w:tc>
          <w:tcPr>
            <w:tcW w:w="3969" w:type="dxa"/>
            <w:vMerge/>
          </w:tcPr>
          <w:p w:rsidR="00FF35D5" w:rsidRDefault="00FF35D5">
            <w:pPr>
              <w:pStyle w:val="ConsPlusNormal"/>
            </w:pPr>
          </w:p>
        </w:tc>
      </w:tr>
      <w:tr w:rsidR="00FF35D5">
        <w:tblPrEx>
          <w:tblBorders>
            <w:insideH w:val="nil"/>
          </w:tblBorders>
        </w:tblPrEx>
        <w:tc>
          <w:tcPr>
            <w:tcW w:w="567" w:type="dxa"/>
            <w:vMerge/>
          </w:tcPr>
          <w:p w:rsidR="00FF35D5" w:rsidRDefault="00FF35D5">
            <w:pPr>
              <w:pStyle w:val="ConsPlusNormal"/>
            </w:pPr>
          </w:p>
        </w:tc>
        <w:tc>
          <w:tcPr>
            <w:tcW w:w="4535" w:type="dxa"/>
            <w:tcBorders>
              <w:top w:val="nil"/>
              <w:bottom w:val="nil"/>
            </w:tcBorders>
          </w:tcPr>
          <w:p w:rsidR="00FF35D5" w:rsidRDefault="00FF35D5">
            <w:pPr>
              <w:pStyle w:val="ConsPlusNormal"/>
              <w:jc w:val="both"/>
            </w:pPr>
            <w: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tc>
        <w:tc>
          <w:tcPr>
            <w:tcW w:w="2268" w:type="dxa"/>
            <w:tcBorders>
              <w:top w:val="nil"/>
              <w:bottom w:val="nil"/>
            </w:tcBorders>
          </w:tcPr>
          <w:p w:rsidR="00FF35D5" w:rsidRDefault="00FF35D5">
            <w:pPr>
              <w:pStyle w:val="ConsPlusNormal"/>
            </w:pPr>
          </w:p>
        </w:tc>
        <w:tc>
          <w:tcPr>
            <w:tcW w:w="1531" w:type="dxa"/>
            <w:tcBorders>
              <w:top w:val="nil"/>
              <w:bottom w:val="nil"/>
            </w:tcBorders>
          </w:tcPr>
          <w:p w:rsidR="00FF35D5" w:rsidRDefault="00FF35D5">
            <w:pPr>
              <w:pStyle w:val="ConsPlusNormal"/>
              <w:jc w:val="center"/>
            </w:pPr>
            <w:r>
              <w:t xml:space="preserve">- ежегодно в IV квартале года, следующего за </w:t>
            </w:r>
            <w:proofErr w:type="gramStart"/>
            <w:r>
              <w:t>отчетным</w:t>
            </w:r>
            <w:proofErr w:type="gramEnd"/>
            <w:r>
              <w:t>;</w:t>
            </w: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tcBorders>
              <w:top w:val="nil"/>
            </w:tcBorders>
          </w:tcPr>
          <w:p w:rsidR="00FF35D5" w:rsidRDefault="00FF35D5">
            <w:pPr>
              <w:pStyle w:val="ConsPlusNormal"/>
              <w:jc w:val="both"/>
            </w:pPr>
            <w:r>
              <w:t>- участие представителей Общественного совета в заседаниях Комиссии</w:t>
            </w:r>
          </w:p>
        </w:tc>
        <w:tc>
          <w:tcPr>
            <w:tcW w:w="2268" w:type="dxa"/>
            <w:tcBorders>
              <w:top w:val="nil"/>
            </w:tcBorders>
          </w:tcPr>
          <w:p w:rsidR="00FF35D5" w:rsidRDefault="00FF35D5">
            <w:pPr>
              <w:pStyle w:val="ConsPlusNormal"/>
            </w:pPr>
          </w:p>
        </w:tc>
        <w:tc>
          <w:tcPr>
            <w:tcW w:w="1531" w:type="dxa"/>
            <w:tcBorders>
              <w:top w:val="nil"/>
            </w:tcBorders>
          </w:tcPr>
          <w:p w:rsidR="00FF35D5" w:rsidRDefault="00FF35D5">
            <w:pPr>
              <w:pStyle w:val="ConsPlusNormal"/>
              <w:jc w:val="center"/>
            </w:pPr>
            <w:r>
              <w:t>- в течение 2018 - 2019 гг.</w:t>
            </w: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3.3</w:t>
            </w:r>
          </w:p>
        </w:tc>
        <w:tc>
          <w:tcPr>
            <w:tcW w:w="4535" w:type="dxa"/>
            <w:vMerge w:val="restart"/>
          </w:tcPr>
          <w:p w:rsidR="00FF35D5" w:rsidRDefault="00FF35D5">
            <w:pPr>
              <w:pStyle w:val="ConsPlusNormal"/>
            </w:pPr>
            <w: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FF35D5" w:rsidRDefault="00FF35D5">
            <w:pPr>
              <w:pStyle w:val="ConsPlusNormal"/>
            </w:pPr>
            <w:r>
              <w:t>- функционирования "телефона доверия" по вопросам противодействия коррупции;</w:t>
            </w:r>
          </w:p>
          <w:p w:rsidR="00FF35D5" w:rsidRDefault="00FF35D5">
            <w:pPr>
              <w:pStyle w:val="ConsPlusNormal"/>
            </w:pPr>
            <w: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Создание системы обратной связи для получения сообщений о несоблюдении гражданскими служащими Росстата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lastRenderedPageBreak/>
              <w:t>3.4</w:t>
            </w:r>
          </w:p>
        </w:tc>
        <w:tc>
          <w:tcPr>
            <w:tcW w:w="4535" w:type="dxa"/>
            <w:vMerge w:val="restart"/>
          </w:tcPr>
          <w:p w:rsidR="00FF35D5" w:rsidRDefault="00FF35D5">
            <w:pPr>
              <w:pStyle w:val="ConsPlusNormal"/>
              <w:jc w:val="both"/>
            </w:pPr>
            <w: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Комиссия, управления центрального аппарата Росстата, Отдел по защите государственной тайны Росстата в пределах компетенции</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3.5</w:t>
            </w:r>
          </w:p>
        </w:tc>
        <w:tc>
          <w:tcPr>
            <w:tcW w:w="4535" w:type="dxa"/>
            <w:vMerge w:val="restart"/>
          </w:tcPr>
          <w:p w:rsidR="00FF35D5" w:rsidRDefault="00FF35D5">
            <w:pPr>
              <w:pStyle w:val="ConsPlusNormal"/>
              <w:jc w:val="both"/>
            </w:pPr>
            <w: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268" w:type="dxa"/>
            <w:tcBorders>
              <w:bottom w:val="nil"/>
            </w:tcBorders>
          </w:tcPr>
          <w:p w:rsidR="00FF35D5" w:rsidRDefault="00FF35D5">
            <w:pPr>
              <w:pStyle w:val="ConsPlusNormal"/>
              <w:jc w:val="center"/>
            </w:pPr>
            <w:r>
              <w:t>Административное управление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Обеспечение открытости при обсуждении принимаемых Росстатом мер по вопросам противодействия коррупции</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Комиссия</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3.6</w:t>
            </w:r>
          </w:p>
        </w:tc>
        <w:tc>
          <w:tcPr>
            <w:tcW w:w="4535" w:type="dxa"/>
            <w:vMerge w:val="restart"/>
          </w:tcPr>
          <w:p w:rsidR="00FF35D5" w:rsidRDefault="00FF35D5">
            <w:pPr>
              <w:pStyle w:val="ConsPlusNormal"/>
              <w:jc w:val="both"/>
            </w:pPr>
            <w: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268" w:type="dxa"/>
            <w:tcBorders>
              <w:bottom w:val="nil"/>
            </w:tcBorders>
          </w:tcPr>
          <w:p w:rsidR="00FF35D5" w:rsidRDefault="00FF35D5">
            <w:pPr>
              <w:pStyle w:val="ConsPlusNormal"/>
              <w:jc w:val="center"/>
            </w:pPr>
            <w:r>
              <w:t>Пресс-служба Росстата</w:t>
            </w:r>
          </w:p>
        </w:tc>
        <w:tc>
          <w:tcPr>
            <w:tcW w:w="1531" w:type="dxa"/>
            <w:vMerge w:val="restart"/>
          </w:tcPr>
          <w:p w:rsidR="00FF35D5" w:rsidRDefault="00FF35D5">
            <w:pPr>
              <w:pStyle w:val="ConsPlusNormal"/>
              <w:jc w:val="center"/>
            </w:pPr>
            <w:r>
              <w:t>В течение 2018 - 2019 гг.</w:t>
            </w:r>
          </w:p>
        </w:tc>
        <w:tc>
          <w:tcPr>
            <w:tcW w:w="3969" w:type="dxa"/>
            <w:vMerge w:val="restart"/>
          </w:tcPr>
          <w:p w:rsidR="00FF35D5" w:rsidRDefault="00FF35D5">
            <w:pPr>
              <w:pStyle w:val="ConsPlusNormal"/>
              <w:jc w:val="both"/>
            </w:pPr>
            <w:r>
              <w:t>Обеспечение публичности и открытости деятельности Росстата в сфере противодействия коррупции</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bottom w:val="nil"/>
            </w:tcBorders>
          </w:tcPr>
          <w:p w:rsidR="00FF35D5" w:rsidRDefault="00FF35D5">
            <w:pPr>
              <w:pStyle w:val="ConsPlusNormal"/>
              <w:jc w:val="center"/>
            </w:pPr>
            <w:r>
              <w:t>Административное управление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r w:rsidR="00FF35D5">
        <w:tc>
          <w:tcPr>
            <w:tcW w:w="567" w:type="dxa"/>
            <w:vMerge w:val="restart"/>
          </w:tcPr>
          <w:p w:rsidR="00FF35D5" w:rsidRDefault="00FF35D5">
            <w:pPr>
              <w:pStyle w:val="ConsPlusNormal"/>
              <w:jc w:val="center"/>
            </w:pPr>
            <w:r>
              <w:t>3.7</w:t>
            </w:r>
          </w:p>
        </w:tc>
        <w:tc>
          <w:tcPr>
            <w:tcW w:w="4535" w:type="dxa"/>
            <w:vMerge w:val="restart"/>
          </w:tcPr>
          <w:p w:rsidR="00FF35D5" w:rsidRDefault="00FF35D5">
            <w:pPr>
              <w:pStyle w:val="ConsPlusNormal"/>
              <w:jc w:val="both"/>
            </w:pPr>
            <w:r>
              <w:t xml:space="preserve">Мониторинг публикаций в средствах массовой информации о фактах проявления </w:t>
            </w:r>
            <w:r>
              <w:lastRenderedPageBreak/>
              <w:t>коррупции в Росстате и организация проверки таких фактов</w:t>
            </w:r>
          </w:p>
        </w:tc>
        <w:tc>
          <w:tcPr>
            <w:tcW w:w="2268" w:type="dxa"/>
            <w:tcBorders>
              <w:bottom w:val="nil"/>
            </w:tcBorders>
          </w:tcPr>
          <w:p w:rsidR="00FF35D5" w:rsidRDefault="00FF35D5">
            <w:pPr>
              <w:pStyle w:val="ConsPlusNormal"/>
              <w:jc w:val="center"/>
            </w:pPr>
            <w:r>
              <w:lastRenderedPageBreak/>
              <w:t xml:space="preserve">Пресс-служба Росстата, </w:t>
            </w:r>
            <w:r>
              <w:lastRenderedPageBreak/>
              <w:t>Административное управление Росстата</w:t>
            </w:r>
          </w:p>
        </w:tc>
        <w:tc>
          <w:tcPr>
            <w:tcW w:w="1531" w:type="dxa"/>
            <w:vMerge w:val="restart"/>
          </w:tcPr>
          <w:p w:rsidR="00FF35D5" w:rsidRDefault="00FF35D5">
            <w:pPr>
              <w:pStyle w:val="ConsPlusNormal"/>
              <w:jc w:val="center"/>
            </w:pPr>
            <w:r>
              <w:lastRenderedPageBreak/>
              <w:t>В течение 2018 - 2019 гг.</w:t>
            </w:r>
          </w:p>
        </w:tc>
        <w:tc>
          <w:tcPr>
            <w:tcW w:w="3969" w:type="dxa"/>
            <w:vMerge w:val="restart"/>
          </w:tcPr>
          <w:p w:rsidR="00FF35D5" w:rsidRDefault="00FF35D5">
            <w:pPr>
              <w:pStyle w:val="ConsPlusNormal"/>
              <w:jc w:val="both"/>
            </w:pPr>
            <w:r>
              <w:t xml:space="preserve">Проверка информации о фактах проявления коррупции в Росстате, </w:t>
            </w:r>
            <w:r>
              <w:lastRenderedPageBreak/>
              <w:t>опубликованных в средствах массовой информации, и принятие необходимых мер по устранению обнаруженных коррупционных нарушений</w:t>
            </w:r>
          </w:p>
        </w:tc>
      </w:tr>
      <w:tr w:rsidR="00FF35D5">
        <w:tblPrEx>
          <w:tblBorders>
            <w:insideH w:val="nil"/>
          </w:tblBorders>
        </w:tblPrEx>
        <w:tc>
          <w:tcPr>
            <w:tcW w:w="567" w:type="dxa"/>
            <w:vMerge/>
          </w:tcPr>
          <w:p w:rsidR="00FF35D5" w:rsidRDefault="00FF35D5">
            <w:pPr>
              <w:pStyle w:val="ConsPlusNormal"/>
            </w:pPr>
          </w:p>
        </w:tc>
        <w:tc>
          <w:tcPr>
            <w:tcW w:w="4535" w:type="dxa"/>
            <w:vMerge/>
          </w:tcPr>
          <w:p w:rsidR="00FF35D5" w:rsidRDefault="00FF35D5">
            <w:pPr>
              <w:pStyle w:val="ConsPlusNormal"/>
            </w:pPr>
          </w:p>
        </w:tc>
        <w:tc>
          <w:tcPr>
            <w:tcW w:w="2268" w:type="dxa"/>
            <w:tcBorders>
              <w:top w:val="nil"/>
            </w:tcBorders>
          </w:tcPr>
          <w:p w:rsidR="00FF35D5" w:rsidRDefault="00FF35D5">
            <w:pPr>
              <w:pStyle w:val="ConsPlusNormal"/>
              <w:jc w:val="center"/>
            </w:pPr>
            <w:r>
              <w:t>Территориальные органы Росстата</w:t>
            </w:r>
          </w:p>
        </w:tc>
        <w:tc>
          <w:tcPr>
            <w:tcW w:w="1531" w:type="dxa"/>
            <w:vMerge/>
          </w:tcPr>
          <w:p w:rsidR="00FF35D5" w:rsidRDefault="00FF35D5">
            <w:pPr>
              <w:pStyle w:val="ConsPlusNormal"/>
            </w:pPr>
          </w:p>
        </w:tc>
        <w:tc>
          <w:tcPr>
            <w:tcW w:w="3969" w:type="dxa"/>
            <w:vMerge/>
          </w:tcPr>
          <w:p w:rsidR="00FF35D5" w:rsidRDefault="00FF35D5">
            <w:pPr>
              <w:pStyle w:val="ConsPlusNormal"/>
            </w:pPr>
          </w:p>
        </w:tc>
      </w:tr>
    </w:tbl>
    <w:p w:rsidR="00FF35D5" w:rsidRDefault="00FF35D5">
      <w:pPr>
        <w:pStyle w:val="ConsPlusNormal"/>
        <w:jc w:val="both"/>
      </w:pPr>
    </w:p>
    <w:p w:rsidR="00FF35D5" w:rsidRDefault="00FF35D5">
      <w:pPr>
        <w:pStyle w:val="ConsPlusNormal"/>
        <w:jc w:val="both"/>
      </w:pPr>
    </w:p>
    <w:p w:rsidR="00FF35D5" w:rsidRDefault="00FF35D5">
      <w:pPr>
        <w:pStyle w:val="ConsPlusNormal"/>
        <w:pBdr>
          <w:bottom w:val="single" w:sz="6" w:space="0" w:color="auto"/>
        </w:pBdr>
        <w:spacing w:before="100" w:after="100"/>
        <w:jc w:val="both"/>
        <w:rPr>
          <w:sz w:val="2"/>
          <w:szCs w:val="2"/>
        </w:rPr>
      </w:pPr>
    </w:p>
    <w:p w:rsidR="00265340" w:rsidRDefault="00265340"/>
    <w:sectPr w:rsidR="0026534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D5"/>
    <w:rsid w:val="00265340"/>
    <w:rsid w:val="00FF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5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35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35D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5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35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35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7484A459BE6EA7F3231171BDA3D2177D78DF665611F20130C870D3C02EF547CECFA368F17303A414B3BCF472D2B5477DA4t4P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437484A459BE6EA7F3231171BDA3D2177D78DF665611F20130C870D3C02EF547CECFA063A52345F312E6EDAE27D8AA4563A642AE924115t4P5K" TargetMode="External"/><Relationship Id="rId12" Type="http://schemas.openxmlformats.org/officeDocument/2006/relationships/hyperlink" Target="consultantplus://offline/ref=95437484A459BE6EA7F3231171BDA3D2147977DB605611F20130C870D3C02EF555CE97AC62A53C47F607B0BCE8t7P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437484A459BE6EA7F3231171BDA3D2177972D4635111F20130C870D3C02EF555CE97AC62A53C47F607B0BCE8t7P1K" TargetMode="External"/><Relationship Id="rId11" Type="http://schemas.openxmlformats.org/officeDocument/2006/relationships/hyperlink" Target="consultantplus://offline/ref=95437484A459BE6EA7F3231171BDA3D2147D72D9645611F20130C870D3C02EF547CECFA063A52247F312E6EDAE27D8AA4563A642AE924115t4P5K" TargetMode="External"/><Relationship Id="rId5" Type="http://schemas.openxmlformats.org/officeDocument/2006/relationships/hyperlink" Target="consultantplus://offline/ref=95437484A459BE6EA7F3231171BDA3D2177D78DE625511F20130C870D3C02EF547CECFA063A52243F212E6EDAE27D8AA4563A642AE924115t4P5K" TargetMode="External"/><Relationship Id="rId10" Type="http://schemas.openxmlformats.org/officeDocument/2006/relationships/hyperlink" Target="consultantplus://offline/ref=95437484A459BE6EA7F3231171BDA3D2177C77D8605211F20130C870D3C02EF547CECFA063A52247F912E6EDAE27D8AA4563A642AE924115t4P5K" TargetMode="External"/><Relationship Id="rId4" Type="http://schemas.openxmlformats.org/officeDocument/2006/relationships/webSettings" Target="webSettings.xml"/><Relationship Id="rId9" Type="http://schemas.openxmlformats.org/officeDocument/2006/relationships/hyperlink" Target="consultantplus://offline/ref=95437484A459BE6EA7F3231171BDA3D2177D78DE625511F20130C870D3C02EF547CECFA36BAE7616B54CBFBDEA6CD5AC5B7FA647tBP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Елена Сергеевна</dc:creator>
  <cp:lastModifiedBy>Богданова Елена Сергеевна</cp:lastModifiedBy>
  <cp:revision>1</cp:revision>
  <dcterms:created xsi:type="dcterms:W3CDTF">2023-07-10T10:15:00Z</dcterms:created>
  <dcterms:modified xsi:type="dcterms:W3CDTF">2023-07-10T10:16:00Z</dcterms:modified>
</cp:coreProperties>
</file>